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700" w:lineRule="exact"/>
        <w:ind w:left="0" w:leftChars="0" w:right="0"/>
        <w:jc w:val="center"/>
        <w:textAlignment w:val="auto"/>
        <w:outlineLvl w:val="9"/>
        <w:rPr>
          <w:rFonts w:hint="eastAsia" w:ascii="仿宋_GB2312" w:hAnsi="仿宋_GB2312" w:eastAsia="仿宋_GB2312" w:cs="仿宋_GB2312"/>
          <w:sz w:val="32"/>
          <w:szCs w:val="32"/>
          <w:lang w:val="en-US" w:eastAsia="zh-CN"/>
        </w:rPr>
      </w:pPr>
      <w:r>
        <w:rPr>
          <w:rFonts w:hint="eastAsia"/>
          <w:b/>
          <w:bCs/>
          <w:sz w:val="44"/>
          <w:szCs w:val="44"/>
          <w:lang w:val="en-US" w:eastAsia="zh-CN"/>
        </w:rPr>
        <w:t xml:space="preserve">  </w:t>
      </w:r>
      <w:r>
        <w:rPr>
          <w:rFonts w:hint="eastAsia" w:ascii="方正小标宋简体" w:hAnsi="宋体" w:eastAsia="方正小标宋简体"/>
          <w:sz w:val="44"/>
          <w:szCs w:val="44"/>
          <w:lang w:val="en-US" w:eastAsia="zh-CN"/>
        </w:rPr>
        <w:t>德惠市人民法院工作报告</w:t>
      </w:r>
    </w:p>
    <w:p>
      <w:pPr>
        <w:spacing w:line="480" w:lineRule="exact"/>
        <w:jc w:val="center"/>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——2021年11月25日在德惠市第十九届</w:t>
      </w:r>
    </w:p>
    <w:p>
      <w:pPr>
        <w:spacing w:line="480" w:lineRule="exact"/>
        <w:jc w:val="center"/>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人民代表大会第一次会议上</w:t>
      </w:r>
    </w:p>
    <w:p>
      <w:pPr>
        <w:widowControl w:val="0"/>
        <w:wordWrap/>
        <w:adjustRightInd/>
        <w:snapToGrid/>
        <w:spacing w:before="0" w:after="0" w:line="560" w:lineRule="exact"/>
        <w:ind w:left="0" w:leftChars="0" w:right="0"/>
        <w:jc w:val="center"/>
        <w:outlineLvl w:val="9"/>
        <w:rPr>
          <w:rFonts w:hint="eastAsia" w:ascii="仿宋" w:hAnsi="仿宋" w:eastAsia="仿宋" w:cs="仿宋"/>
          <w:sz w:val="36"/>
          <w:szCs w:val="36"/>
          <w:lang w:val="en-US" w:eastAsia="zh-CN"/>
        </w:rPr>
      </w:pPr>
      <w:r>
        <w:rPr>
          <w:rFonts w:hint="eastAsia" w:ascii="楷体" w:hAnsi="楷体" w:eastAsia="楷体" w:cs="宋体"/>
          <w:kern w:val="0"/>
          <w:sz w:val="36"/>
          <w:szCs w:val="36"/>
          <w:lang w:val="en-US" w:eastAsia="zh-CN"/>
        </w:rPr>
        <w:t>德惠市人民法院代院长</w:t>
      </w:r>
      <w:r>
        <w:rPr>
          <w:rFonts w:hint="eastAsia" w:ascii="仿宋" w:hAnsi="仿宋" w:eastAsia="仿宋" w:cs="仿宋"/>
          <w:sz w:val="36"/>
          <w:szCs w:val="36"/>
          <w:lang w:val="en-US" w:eastAsia="zh-CN"/>
        </w:rPr>
        <w:t xml:space="preserve">  </w:t>
      </w:r>
      <w:r>
        <w:rPr>
          <w:rFonts w:hint="eastAsia" w:ascii="黑体" w:hAnsi="黑体" w:eastAsia="黑体" w:cs="楷体"/>
          <w:kern w:val="0"/>
          <w:sz w:val="36"/>
          <w:szCs w:val="36"/>
          <w:lang w:val="en-US" w:eastAsia="zh-CN"/>
        </w:rPr>
        <w:t>韩 松</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jc w:val="both"/>
        <w:outlineLvl w:val="9"/>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各位代表：</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firstLine="720" w:firstLineChars="200"/>
        <w:jc w:val="both"/>
        <w:textAlignment w:val="auto"/>
        <w:outlineLvl w:val="9"/>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我代表市人民法院向大会报告工作，请予审议，并请列席同志提出意见。</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600" w:lineRule="exact"/>
        <w:ind w:left="0" w:leftChars="0" w:right="0" w:firstLine="720" w:firstLineChars="200"/>
        <w:jc w:val="both"/>
        <w:textAlignment w:val="auto"/>
        <w:outlineLvl w:val="9"/>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过去五年工作回顾</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right="0" w:firstLine="720" w:firstLineChars="200"/>
        <w:jc w:val="both"/>
        <w:textAlignment w:val="auto"/>
        <w:outlineLvl w:val="9"/>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2017年以来，市人民法院在市委坚强领导、市人大有力监督，市政府大力支持、市政协民主监督以及社会各界的关心帮助下，坚持以习近平新时代中国特色社会主义思想为指导，以“努力让人民群众在每一个司法案件中感受到公平正义”为目标，深入贯彻落实党的十九大和十九届二中、三中、四中、五中全会精神，坚持司法为民、公正司法工作主线，忠实地履行宪法和法律赋予的职责，为平安德惠、法治德惠、幸福德惠建设做出积极贡献。</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right="0" w:firstLine="723" w:firstLineChars="200"/>
        <w:jc w:val="both"/>
        <w:textAlignment w:val="auto"/>
        <w:outlineLvl w:val="9"/>
        <w:rPr>
          <w:rFonts w:hint="eastAsia" w:ascii="楷体" w:hAnsi="楷体" w:eastAsia="楷体" w:cs="楷体"/>
          <w:b/>
          <w:bCs/>
          <w:sz w:val="36"/>
          <w:szCs w:val="36"/>
          <w:lang w:val="en-US" w:eastAsia="zh-CN"/>
        </w:rPr>
      </w:pPr>
      <w:r>
        <w:rPr>
          <w:rFonts w:hint="eastAsia" w:ascii="楷体" w:hAnsi="楷体" w:eastAsia="楷体" w:cs="楷体"/>
          <w:b/>
          <w:bCs/>
          <w:sz w:val="36"/>
          <w:szCs w:val="36"/>
          <w:lang w:val="en-US" w:eastAsia="zh-CN"/>
        </w:rPr>
        <w:t>（一）坚持守土尽责，两手紧抓，夺取疫情防控和审执工作“双胜利”</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right="0" w:firstLine="720" w:firstLineChars="200"/>
        <w:jc w:val="both"/>
        <w:textAlignment w:val="auto"/>
        <w:outlineLvl w:val="9"/>
        <w:rPr>
          <w:rFonts w:hint="eastAsia" w:ascii="楷体" w:hAnsi="楷体" w:eastAsia="楷体" w:cs="楷体"/>
          <w:b/>
          <w:bCs/>
          <w:sz w:val="36"/>
          <w:szCs w:val="36"/>
          <w:lang w:val="en-US" w:eastAsia="zh-CN"/>
        </w:rPr>
      </w:pPr>
      <w:r>
        <w:rPr>
          <w:rFonts w:hint="eastAsia" w:ascii="仿宋" w:hAnsi="仿宋" w:eastAsia="仿宋" w:cs="仿宋"/>
          <w:b w:val="0"/>
          <w:bCs w:val="0"/>
          <w:sz w:val="36"/>
          <w:szCs w:val="36"/>
          <w:lang w:val="en-US" w:eastAsia="zh-CN"/>
        </w:rPr>
        <w:t>自新冠肺炎疫情发生以来，市法院积极融入全市疫情防控大局，主动应对，做到审判执行工作“不停摆”，实现诉讼群众和法院干警“双安全”，为坚决打赢疫情防控阻击战提供有力的司法保障。从严从快审结疫情期间生产销售“假84”消毒液案、聚众赌博案</w:t>
      </w:r>
      <w:r>
        <w:rPr>
          <w:rFonts w:hint="eastAsia" w:ascii="仿宋" w:hAnsi="仿宋" w:eastAsia="仿宋" w:cs="仿宋"/>
          <w:b w:val="0"/>
          <w:i w:val="0"/>
          <w:caps w:val="0"/>
          <w:color w:val="auto"/>
          <w:spacing w:val="0"/>
          <w:sz w:val="36"/>
          <w:szCs w:val="36"/>
          <w:shd w:val="clear" w:color="auto" w:fill="FFFFFF"/>
          <w:lang w:val="en-US" w:eastAsia="zh-CN"/>
        </w:rPr>
        <w:t>等涉疫情防控案件4件，充分运用智慧法院建设成果，远程视频庭审案件820件，真正做到了防疫审判“两不误”，公平正义“不止步”。</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right="0" w:firstLine="720" w:firstLineChars="200"/>
        <w:jc w:val="both"/>
        <w:textAlignment w:val="auto"/>
        <w:outlineLvl w:val="9"/>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五年来，共受理各类案件49579件，结案48687件。2021年（截止10月末）新收案件9840件，结案8951件，结案率为90.97%，人均结案203.43件，案件平均审理天数为36.10天，审判质效在全省65家基层法院中排名第29位，在长春地区15家基层法院中排名第4位，执行质效在全省65家基层法院中排名第9位，在长春地区15家基层法院中排名第2位，质效水平稳定在吉林省上游、长春地区前列。</w:t>
      </w:r>
    </w:p>
    <w:p>
      <w:pPr>
        <w:keepNext w:val="0"/>
        <w:keepLines w:val="0"/>
        <w:pageBreakBefore w:val="0"/>
        <w:widowControl w:val="0"/>
        <w:numPr>
          <w:ilvl w:val="0"/>
          <w:numId w:val="2"/>
        </w:numPr>
        <w:kinsoku/>
        <w:wordWrap/>
        <w:overflowPunct/>
        <w:topLinePunct w:val="0"/>
        <w:autoSpaceDE/>
        <w:autoSpaceDN/>
        <w:bidi w:val="0"/>
        <w:adjustRightInd/>
        <w:snapToGrid/>
        <w:spacing w:before="0" w:after="0" w:line="600" w:lineRule="exact"/>
        <w:ind w:left="0" w:leftChars="0" w:right="0" w:firstLine="699" w:firstLineChars="200"/>
        <w:jc w:val="both"/>
        <w:textAlignment w:val="auto"/>
        <w:outlineLvl w:val="9"/>
        <w:rPr>
          <w:rFonts w:hint="eastAsia" w:ascii="楷体" w:hAnsi="楷体" w:eastAsia="楷体" w:cs="楷体"/>
          <w:b/>
          <w:bCs/>
          <w:spacing w:val="-6"/>
          <w:sz w:val="36"/>
          <w:szCs w:val="36"/>
          <w:lang w:val="en-US" w:eastAsia="zh-CN"/>
        </w:rPr>
      </w:pPr>
      <w:r>
        <w:rPr>
          <w:rFonts w:hint="eastAsia" w:ascii="楷体" w:hAnsi="楷体" w:eastAsia="楷体" w:cs="楷体"/>
          <w:b/>
          <w:bCs/>
          <w:spacing w:val="-6"/>
          <w:sz w:val="36"/>
          <w:szCs w:val="36"/>
          <w:lang w:val="en-US" w:eastAsia="zh-CN"/>
        </w:rPr>
        <w:t>坚持围绕中心，服务大局，保障德惠全面发展</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firstLine="720" w:firstLineChars="200"/>
        <w:jc w:val="both"/>
        <w:textAlignment w:val="auto"/>
        <w:outlineLvl w:val="9"/>
        <w:rPr>
          <w:rFonts w:hint="default" w:ascii="楷体" w:hAnsi="楷体" w:eastAsia="楷体" w:cs="楷体"/>
          <w:b/>
          <w:bCs/>
          <w:sz w:val="36"/>
          <w:szCs w:val="36"/>
          <w:lang w:val="en-US" w:eastAsia="zh-CN"/>
        </w:rPr>
      </w:pPr>
      <w:r>
        <w:rPr>
          <w:rFonts w:hint="eastAsia" w:ascii="仿宋" w:hAnsi="仿宋" w:eastAsia="仿宋" w:cs="仿宋"/>
          <w:b w:val="0"/>
          <w:bCs w:val="0"/>
          <w:sz w:val="36"/>
          <w:szCs w:val="36"/>
          <w:lang w:val="en-US" w:eastAsia="zh-CN"/>
        </w:rPr>
        <w:t xml:space="preserve">紧紧围绕我市中心工作，在促进振兴发展上主动作为，对我市全面建成小康社会起到了积极的推动作用。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723" w:firstLineChars="200"/>
        <w:jc w:val="both"/>
        <w:textAlignment w:val="auto"/>
        <w:rPr>
          <w:rFonts w:hint="eastAsia" w:ascii="仿宋" w:hAnsi="仿宋" w:eastAsia="仿宋" w:cs="仿宋"/>
          <w:b w:val="0"/>
          <w:bCs w:val="0"/>
          <w:color w:val="auto"/>
          <w:sz w:val="36"/>
          <w:szCs w:val="36"/>
          <w:lang w:val="en-US" w:eastAsia="zh-CN"/>
        </w:rPr>
      </w:pPr>
      <w:r>
        <w:rPr>
          <w:rFonts w:hint="eastAsia" w:ascii="仿宋" w:hAnsi="仿宋" w:eastAsia="仿宋" w:cs="仿宋"/>
          <w:b/>
          <w:bCs/>
          <w:sz w:val="36"/>
          <w:szCs w:val="36"/>
          <w:lang w:val="en-US" w:eastAsia="zh-CN"/>
        </w:rPr>
        <w:t>优化营商法治环境。</w:t>
      </w:r>
      <w:r>
        <w:rPr>
          <w:rFonts w:hint="eastAsia" w:ascii="仿宋" w:hAnsi="仿宋" w:eastAsia="仿宋" w:cs="仿宋"/>
          <w:b w:val="0"/>
          <w:bCs w:val="0"/>
          <w:sz w:val="36"/>
          <w:szCs w:val="36"/>
          <w:lang w:val="en-US" w:eastAsia="zh-CN"/>
        </w:rPr>
        <w:t>开展法治化营商环境建设专项行动，全面践行审慎善意司法理念，切实减轻企业司法成本。</w:t>
      </w:r>
      <w:r>
        <w:rPr>
          <w:rFonts w:hint="eastAsia" w:ascii="仿宋" w:hAnsi="仿宋" w:eastAsia="仿宋" w:cs="仿宋"/>
          <w:b w:val="0"/>
          <w:i w:val="0"/>
          <w:caps w:val="0"/>
          <w:spacing w:val="0"/>
          <w:w w:val="100"/>
          <w:sz w:val="36"/>
          <w:szCs w:val="36"/>
          <w:lang w:eastAsia="zh-CN"/>
        </w:rPr>
        <w:t>开展“万人助万企”“十百千万”为民实践和“我为群众办实事”等活动，</w:t>
      </w:r>
      <w:r>
        <w:rPr>
          <w:rFonts w:hint="eastAsia" w:ascii="仿宋" w:hAnsi="仿宋" w:eastAsia="仿宋" w:cs="仿宋"/>
          <w:b w:val="0"/>
          <w:i w:val="0"/>
          <w:caps w:val="0"/>
          <w:spacing w:val="0"/>
          <w:w w:val="100"/>
          <w:sz w:val="36"/>
          <w:szCs w:val="36"/>
          <w:lang w:val="en-US" w:eastAsia="zh-CN"/>
        </w:rPr>
        <w:t>走进辖区</w:t>
      </w:r>
      <w:r>
        <w:rPr>
          <w:rFonts w:hint="eastAsia" w:ascii="仿宋" w:hAnsi="仿宋" w:eastAsia="仿宋" w:cs="仿宋"/>
          <w:b w:val="0"/>
          <w:bCs w:val="0"/>
          <w:color w:val="auto"/>
          <w:sz w:val="36"/>
          <w:szCs w:val="36"/>
          <w:lang w:val="en-US" w:eastAsia="zh-CN"/>
        </w:rPr>
        <w:t>山河米业有限公司、春来矿泉水公司、昆禹粮油贸易有限公司等企业，为企业排忧解难，</w:t>
      </w:r>
      <w:r>
        <w:rPr>
          <w:rFonts w:hint="eastAsia" w:ascii="仿宋" w:hAnsi="仿宋" w:eastAsia="仿宋" w:cs="仿宋"/>
          <w:b w:val="0"/>
          <w:i w:val="0"/>
          <w:caps w:val="0"/>
          <w:spacing w:val="0"/>
          <w:w w:val="100"/>
          <w:sz w:val="36"/>
          <w:szCs w:val="36"/>
          <w:lang w:val="en-US" w:eastAsia="zh-CN"/>
        </w:rPr>
        <w:t>有效提高企业风险防控能力，</w:t>
      </w:r>
      <w:r>
        <w:rPr>
          <w:rFonts w:hint="eastAsia" w:ascii="仿宋" w:hAnsi="仿宋" w:eastAsia="仿宋" w:cs="仿宋"/>
          <w:b w:val="0"/>
          <w:bCs w:val="0"/>
          <w:color w:val="auto"/>
          <w:sz w:val="36"/>
          <w:szCs w:val="36"/>
          <w:lang w:val="en-US" w:eastAsia="zh-CN"/>
        </w:rPr>
        <w:t>有力优化辖区营商法治环境。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723" w:firstLineChars="200"/>
        <w:jc w:val="both"/>
        <w:textAlignment w:val="auto"/>
        <w:rPr>
          <w:rFonts w:hint="eastAsia" w:ascii="仿宋" w:hAnsi="仿宋" w:eastAsia="仿宋" w:cs="仿宋"/>
          <w:b w:val="0"/>
          <w:bCs w:val="0"/>
          <w:i w:val="0"/>
          <w:caps w:val="0"/>
          <w:spacing w:val="0"/>
          <w:w w:val="100"/>
          <w:sz w:val="36"/>
          <w:szCs w:val="36"/>
          <w:lang w:val="en-US" w:eastAsia="zh-CN"/>
        </w:rPr>
      </w:pPr>
      <w:r>
        <w:rPr>
          <w:rFonts w:hint="eastAsia" w:ascii="仿宋" w:hAnsi="仿宋" w:eastAsia="仿宋" w:cs="仿宋"/>
          <w:b/>
          <w:bCs/>
          <w:i w:val="0"/>
          <w:caps w:val="0"/>
          <w:spacing w:val="0"/>
          <w:w w:val="100"/>
          <w:sz w:val="36"/>
          <w:szCs w:val="36"/>
          <w:lang w:val="en-US" w:eastAsia="zh-CN"/>
        </w:rPr>
        <w:t>暖企惠企成效显著。</w:t>
      </w:r>
      <w:r>
        <w:rPr>
          <w:rFonts w:hint="eastAsia" w:ascii="仿宋" w:hAnsi="仿宋" w:eastAsia="仿宋" w:cs="仿宋"/>
          <w:b w:val="0"/>
          <w:bCs w:val="0"/>
          <w:i w:val="0"/>
          <w:caps w:val="0"/>
          <w:spacing w:val="0"/>
          <w:w w:val="100"/>
          <w:sz w:val="36"/>
          <w:szCs w:val="36"/>
          <w:lang w:val="en-US" w:eastAsia="zh-CN"/>
        </w:rPr>
        <w:t>立足</w:t>
      </w:r>
      <w:r>
        <w:rPr>
          <w:rFonts w:hint="eastAsia" w:ascii="仿宋" w:hAnsi="仿宋" w:eastAsia="仿宋" w:cs="仿宋"/>
          <w:b w:val="0"/>
          <w:bCs w:val="0"/>
          <w:color w:val="auto"/>
          <w:sz w:val="36"/>
          <w:szCs w:val="36"/>
          <w:lang w:val="en-US" w:eastAsia="zh-CN"/>
        </w:rPr>
        <w:t>审判职能作用，准确把握司法政策，贯彻落实《关于民营企业及经营者轻微犯罪依法免责免罚清单》，准确把握涉民营企业相关罪名认定标准，对涉企案件精准适用民事财产保全措施，建立涉企案件快速办理工作机制，在刑事、民事案件审判中,以实际行动增强企业家人身财产安全感，提升干事创业自信心，为民营企业家创新创业营造良好法治环境，为我市经济健康发展保驾护航。</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right="0" w:firstLine="723" w:firstLineChars="200"/>
        <w:jc w:val="both"/>
        <w:textAlignment w:val="auto"/>
        <w:outlineLvl w:val="9"/>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创新开展“春风行动”。</w:t>
      </w:r>
      <w:r>
        <w:rPr>
          <w:rFonts w:hint="eastAsia" w:ascii="仿宋" w:hAnsi="仿宋" w:eastAsia="仿宋" w:cs="仿宋"/>
          <w:b w:val="0"/>
          <w:bCs w:val="0"/>
          <w:sz w:val="36"/>
          <w:szCs w:val="36"/>
          <w:lang w:val="en-US" w:eastAsia="zh-CN"/>
        </w:rPr>
        <w:t>基于我市经济结构里农业的重要地位，连续三年开展“春风行动”，集中审执涉农案件</w:t>
      </w:r>
      <w:r>
        <w:rPr>
          <w:rFonts w:hint="eastAsia" w:ascii="仿宋" w:hAnsi="仿宋" w:eastAsia="仿宋" w:cs="仿宋"/>
          <w:i w:val="0"/>
          <w:caps w:val="0"/>
          <w:color w:val="auto"/>
          <w:spacing w:val="0"/>
          <w:sz w:val="36"/>
          <w:szCs w:val="36"/>
          <w:u w:val="none" w:color="auto"/>
          <w:shd w:val="clear" w:color="auto" w:fill="FFFFFF"/>
          <w:lang w:val="en-US" w:eastAsia="zh-CN"/>
        </w:rPr>
        <w:t>150</w:t>
      </w:r>
      <w:r>
        <w:rPr>
          <w:rFonts w:hint="eastAsia" w:ascii="仿宋" w:hAnsi="仿宋" w:eastAsia="仿宋" w:cs="仿宋"/>
          <w:b w:val="0"/>
          <w:bCs w:val="0"/>
          <w:sz w:val="36"/>
          <w:szCs w:val="36"/>
          <w:u w:val="none" w:color="auto"/>
          <w:lang w:val="en-US" w:eastAsia="zh-CN"/>
        </w:rPr>
        <w:t>件，涉案金额</w:t>
      </w:r>
      <w:r>
        <w:rPr>
          <w:rFonts w:hint="eastAsia" w:ascii="仿宋" w:hAnsi="仿宋" w:eastAsia="仿宋" w:cs="仿宋"/>
          <w:i w:val="0"/>
          <w:caps w:val="0"/>
          <w:color w:val="auto"/>
          <w:spacing w:val="0"/>
          <w:sz w:val="36"/>
          <w:szCs w:val="36"/>
          <w:u w:val="none" w:color="auto"/>
          <w:shd w:val="clear" w:color="auto" w:fill="FFFFFF"/>
          <w:lang w:val="en-US" w:eastAsia="zh-CN"/>
        </w:rPr>
        <w:t>210.58万元。</w:t>
      </w:r>
      <w:r>
        <w:rPr>
          <w:rFonts w:hint="eastAsia" w:ascii="仿宋" w:hAnsi="仿宋" w:eastAsia="仿宋" w:cs="仿宋"/>
          <w:b w:val="0"/>
          <w:bCs w:val="0"/>
          <w:sz w:val="36"/>
          <w:szCs w:val="36"/>
          <w:lang w:val="en-US" w:eastAsia="zh-CN"/>
        </w:rPr>
        <w:t>妥善解决涉农纠纷，为农民工返还工资近20万元，</w:t>
      </w:r>
      <w:r>
        <w:rPr>
          <w:rFonts w:hint="eastAsia" w:ascii="仿宋" w:hAnsi="仿宋" w:eastAsia="仿宋" w:cs="仿宋"/>
          <w:i w:val="0"/>
          <w:caps w:val="0"/>
          <w:color w:val="auto"/>
          <w:spacing w:val="0"/>
          <w:sz w:val="36"/>
          <w:szCs w:val="36"/>
          <w:shd w:val="clear" w:color="070000" w:fill="FFFFFF"/>
          <w:lang w:val="en-US" w:eastAsia="zh-CN"/>
        </w:rPr>
        <w:t>移送公安机关谷盛米业系列纠纷12起，化解</w:t>
      </w:r>
      <w:r>
        <w:rPr>
          <w:rFonts w:hint="eastAsia" w:ascii="仿宋" w:hAnsi="仿宋" w:eastAsia="仿宋" w:cs="仿宋"/>
          <w:b w:val="0"/>
          <w:bCs w:val="0"/>
          <w:sz w:val="36"/>
          <w:szCs w:val="36"/>
          <w:lang w:val="en-US" w:eastAsia="zh-CN"/>
        </w:rPr>
        <w:t>土地争议纠纷67起。快速办理涉农案件，帮助农民抢上农时、赶上春耕，在为农业农村发展提供司法保障的同时，司法公信力也得到了显著提升。</w:t>
      </w:r>
    </w:p>
    <w:p>
      <w:pPr>
        <w:keepNext w:val="0"/>
        <w:keepLines w:val="0"/>
        <w:pageBreakBefore w:val="0"/>
        <w:widowControl w:val="0"/>
        <w:numPr>
          <w:ilvl w:val="0"/>
          <w:numId w:val="3"/>
        </w:numPr>
        <w:kinsoku/>
        <w:wordWrap/>
        <w:overflowPunct/>
        <w:topLinePunct w:val="0"/>
        <w:autoSpaceDE/>
        <w:autoSpaceDN/>
        <w:bidi w:val="0"/>
        <w:adjustRightInd/>
        <w:snapToGrid/>
        <w:spacing w:before="0" w:beforeAutospacing="0" w:after="0" w:afterAutospacing="0" w:line="600" w:lineRule="exact"/>
        <w:ind w:left="0" w:leftChars="0" w:right="0" w:firstLine="699" w:firstLineChars="200"/>
        <w:jc w:val="both"/>
        <w:textAlignment w:val="baseline"/>
        <w:outlineLvl w:val="9"/>
        <w:rPr>
          <w:rFonts w:hint="eastAsia" w:ascii="楷体" w:hAnsi="楷体" w:eastAsia="楷体" w:cs="楷体"/>
          <w:b/>
          <w:bCs/>
          <w:i w:val="0"/>
          <w:caps w:val="0"/>
          <w:spacing w:val="-6"/>
          <w:w w:val="100"/>
          <w:sz w:val="36"/>
          <w:szCs w:val="36"/>
          <w:lang w:val="en-US" w:eastAsia="zh-CN"/>
        </w:rPr>
      </w:pPr>
      <w:r>
        <w:rPr>
          <w:rFonts w:hint="eastAsia" w:ascii="楷体" w:hAnsi="楷体" w:eastAsia="楷体" w:cs="楷体"/>
          <w:b/>
          <w:bCs/>
          <w:i w:val="0"/>
          <w:caps w:val="0"/>
          <w:spacing w:val="-6"/>
          <w:w w:val="100"/>
          <w:sz w:val="36"/>
          <w:szCs w:val="36"/>
          <w:lang w:val="en-US" w:eastAsia="zh-CN"/>
        </w:rPr>
        <w:t>坚持惩罚犯罪，创新治理，助力平安德惠建设</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right="0" w:firstLine="720" w:firstLineChars="200"/>
        <w:jc w:val="both"/>
        <w:textAlignment w:val="auto"/>
        <w:outlineLvl w:val="9"/>
        <w:rPr>
          <w:rFonts w:hint="eastAsia" w:ascii="楷体" w:hAnsi="楷体" w:eastAsia="楷体" w:cs="楷体"/>
          <w:b/>
          <w:bCs/>
          <w:i w:val="0"/>
          <w:caps w:val="0"/>
          <w:spacing w:val="0"/>
          <w:w w:val="100"/>
          <w:sz w:val="36"/>
          <w:szCs w:val="36"/>
          <w:lang w:val="en-US" w:eastAsia="zh-CN"/>
        </w:rPr>
      </w:pPr>
      <w:r>
        <w:rPr>
          <w:rFonts w:hint="eastAsia" w:ascii="仿宋" w:hAnsi="仿宋" w:eastAsia="仿宋" w:cs="仿宋"/>
          <w:b w:val="0"/>
          <w:bCs w:val="0"/>
          <w:sz w:val="36"/>
          <w:szCs w:val="36"/>
          <w:lang w:val="en-US" w:eastAsia="zh-CN"/>
        </w:rPr>
        <w:t>贯彻总体国家安全观，坚持宽严相济刑事政策，落实认罪认罚从宽制度，推进平安德惠建设，切实维护政治安全、社会安定、人民安宁。五年来，审结刑事案件2441件，判处犯罪分子</w:t>
      </w:r>
      <w:r>
        <w:rPr>
          <w:rFonts w:hint="eastAsia" w:ascii="仿宋" w:hAnsi="仿宋" w:eastAsia="仿宋" w:cs="仿宋"/>
          <w:b w:val="0"/>
          <w:bCs w:val="0"/>
          <w:color w:val="auto"/>
          <w:sz w:val="36"/>
          <w:szCs w:val="36"/>
          <w:lang w:val="en-US" w:eastAsia="zh-CN"/>
        </w:rPr>
        <w:t>5171</w:t>
      </w:r>
      <w:r>
        <w:rPr>
          <w:rFonts w:hint="eastAsia" w:ascii="仿宋" w:hAnsi="仿宋" w:eastAsia="仿宋" w:cs="仿宋"/>
          <w:b w:val="0"/>
          <w:bCs w:val="0"/>
          <w:sz w:val="36"/>
          <w:szCs w:val="36"/>
          <w:lang w:val="en-US" w:eastAsia="zh-CN"/>
        </w:rPr>
        <w:t>人，2021年审结315件，同比下降22.60%。</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firstLine="723" w:firstLineChars="200"/>
        <w:jc w:val="both"/>
        <w:textAlignment w:val="auto"/>
        <w:outlineLvl w:val="9"/>
        <w:rPr>
          <w:rFonts w:hint="eastAsia" w:ascii="仿宋" w:hAnsi="仿宋" w:eastAsia="仿宋" w:cs="仿宋"/>
          <w:kern w:val="0"/>
          <w:sz w:val="36"/>
          <w:szCs w:val="36"/>
        </w:rPr>
      </w:pPr>
      <w:r>
        <w:rPr>
          <w:rFonts w:hint="eastAsia" w:ascii="仿宋" w:hAnsi="仿宋" w:eastAsia="仿宋" w:cs="仿宋"/>
          <w:b/>
          <w:bCs/>
          <w:sz w:val="36"/>
          <w:szCs w:val="36"/>
          <w:lang w:val="en-US" w:eastAsia="zh-CN"/>
        </w:rPr>
        <w:t>完成扫黑除恶艰巨任务。</w:t>
      </w:r>
      <w:r>
        <w:rPr>
          <w:rFonts w:hint="eastAsia" w:ascii="仿宋" w:hAnsi="仿宋" w:eastAsia="仿宋" w:cs="仿宋"/>
          <w:b w:val="0"/>
          <w:bCs w:val="0"/>
          <w:sz w:val="36"/>
          <w:szCs w:val="36"/>
          <w:lang w:val="en-US" w:eastAsia="zh-CN"/>
        </w:rPr>
        <w:t>审结涉黑涉恶案件8件，其中认定涉恶案件4件，判处犯罪分子31人。在工作中</w:t>
      </w:r>
      <w:r>
        <w:rPr>
          <w:rFonts w:hint="eastAsia" w:ascii="仿宋" w:hAnsi="仿宋" w:eastAsia="仿宋" w:cs="仿宋"/>
          <w:kern w:val="0"/>
          <w:sz w:val="36"/>
          <w:szCs w:val="36"/>
          <w:lang w:val="en-US" w:eastAsia="zh-CN"/>
        </w:rPr>
        <w:t>，</w:t>
      </w:r>
      <w:r>
        <w:rPr>
          <w:rFonts w:hint="eastAsia" w:ascii="仿宋" w:hAnsi="仿宋" w:eastAsia="仿宋" w:cs="仿宋"/>
          <w:kern w:val="0"/>
          <w:sz w:val="36"/>
          <w:szCs w:val="36"/>
        </w:rPr>
        <w:t>提前实现“线索清仓”“案件清结”目标</w:t>
      </w:r>
      <w:r>
        <w:rPr>
          <w:rFonts w:hint="eastAsia" w:ascii="仿宋" w:hAnsi="仿宋" w:eastAsia="仿宋" w:cs="仿宋"/>
          <w:kern w:val="0"/>
          <w:sz w:val="36"/>
          <w:szCs w:val="36"/>
          <w:lang w:eastAsia="zh-CN"/>
        </w:rPr>
        <w:t>，</w:t>
      </w:r>
      <w:r>
        <w:rPr>
          <w:rFonts w:hint="eastAsia" w:ascii="仿宋" w:hAnsi="仿宋" w:eastAsia="仿宋" w:cs="仿宋"/>
          <w:kern w:val="0"/>
          <w:sz w:val="36"/>
          <w:szCs w:val="36"/>
        </w:rPr>
        <w:t>与检察院、公安局形成扫黑除恶提前介入</w:t>
      </w:r>
      <w:r>
        <w:rPr>
          <w:rFonts w:hint="eastAsia" w:ascii="仿宋" w:hAnsi="仿宋" w:eastAsia="仿宋" w:cs="仿宋"/>
          <w:kern w:val="0"/>
          <w:sz w:val="36"/>
          <w:szCs w:val="36"/>
          <w:lang w:val="en-US" w:eastAsia="zh-CN"/>
        </w:rPr>
        <w:t>工作</w:t>
      </w:r>
      <w:r>
        <w:rPr>
          <w:rFonts w:hint="eastAsia" w:ascii="仿宋" w:hAnsi="仿宋" w:eastAsia="仿宋" w:cs="仿宋"/>
          <w:kern w:val="0"/>
          <w:sz w:val="36"/>
          <w:szCs w:val="36"/>
        </w:rPr>
        <w:t>机制</w:t>
      </w:r>
      <w:r>
        <w:rPr>
          <w:rFonts w:hint="eastAsia" w:ascii="仿宋" w:hAnsi="仿宋" w:eastAsia="仿宋" w:cs="仿宋"/>
          <w:kern w:val="0"/>
          <w:sz w:val="36"/>
          <w:szCs w:val="36"/>
          <w:lang w:eastAsia="zh-CN"/>
        </w:rPr>
        <w:t>，</w:t>
      </w:r>
      <w:r>
        <w:rPr>
          <w:rFonts w:hint="eastAsia" w:ascii="仿宋" w:hAnsi="仿宋" w:eastAsia="仿宋" w:cs="仿宋"/>
          <w:sz w:val="36"/>
          <w:szCs w:val="36"/>
        </w:rPr>
        <w:t>编撰</w:t>
      </w:r>
      <w:r>
        <w:rPr>
          <w:rFonts w:hint="eastAsia" w:ascii="仿宋" w:hAnsi="仿宋" w:eastAsia="仿宋" w:cs="仿宋"/>
          <w:sz w:val="36"/>
          <w:szCs w:val="36"/>
          <w:lang w:val="en-US" w:eastAsia="zh-CN"/>
        </w:rPr>
        <w:t>孙某某寻衅滋事罪</w:t>
      </w:r>
      <w:r>
        <w:rPr>
          <w:rFonts w:hint="eastAsia" w:ascii="仿宋" w:hAnsi="仿宋" w:eastAsia="仿宋" w:cs="仿宋"/>
          <w:sz w:val="36"/>
          <w:szCs w:val="36"/>
        </w:rPr>
        <w:t>案例</w:t>
      </w:r>
      <w:r>
        <w:rPr>
          <w:rFonts w:hint="eastAsia" w:ascii="仿宋" w:hAnsi="仿宋" w:eastAsia="仿宋" w:cs="仿宋"/>
          <w:sz w:val="36"/>
          <w:szCs w:val="36"/>
          <w:lang w:val="en-US" w:eastAsia="zh-CN"/>
        </w:rPr>
        <w:t>1</w:t>
      </w:r>
      <w:r>
        <w:rPr>
          <w:rFonts w:hint="eastAsia" w:ascii="仿宋" w:hAnsi="仿宋" w:eastAsia="仿宋" w:cs="仿宋"/>
          <w:sz w:val="36"/>
          <w:szCs w:val="36"/>
        </w:rPr>
        <w:t>份，被</w:t>
      </w:r>
      <w:r>
        <w:rPr>
          <w:rFonts w:hint="eastAsia" w:ascii="仿宋" w:hAnsi="仿宋" w:eastAsia="仿宋" w:cs="仿宋"/>
          <w:sz w:val="36"/>
          <w:szCs w:val="36"/>
          <w:lang w:val="en-US" w:eastAsia="zh-CN"/>
        </w:rPr>
        <w:t>长春中</w:t>
      </w:r>
      <w:r>
        <w:rPr>
          <w:rFonts w:hint="eastAsia" w:ascii="仿宋" w:hAnsi="仿宋" w:eastAsia="仿宋" w:cs="仿宋"/>
          <w:sz w:val="36"/>
          <w:szCs w:val="36"/>
        </w:rPr>
        <w:t>院采纳收入案例丛书</w:t>
      </w:r>
      <w:r>
        <w:rPr>
          <w:rFonts w:hint="eastAsia" w:ascii="仿宋" w:hAnsi="仿宋" w:eastAsia="仿宋" w:cs="仿宋"/>
          <w:sz w:val="36"/>
          <w:szCs w:val="36"/>
          <w:lang w:eastAsia="zh-CN"/>
        </w:rPr>
        <w:t>，</w:t>
      </w:r>
      <w:r>
        <w:rPr>
          <w:rFonts w:hint="eastAsia" w:ascii="仿宋" w:hAnsi="仿宋" w:eastAsia="仿宋" w:cs="仿宋"/>
          <w:sz w:val="36"/>
          <w:szCs w:val="36"/>
          <w:lang w:val="en-US" w:eastAsia="zh-CN"/>
        </w:rPr>
        <w:t>聚焦长效机制建设，推进常态化扫黑除恶斗争开展，</w:t>
      </w:r>
      <w:r>
        <w:rPr>
          <w:rFonts w:hint="eastAsia" w:ascii="仿宋" w:hAnsi="仿宋" w:eastAsia="仿宋" w:cs="仿宋"/>
          <w:kern w:val="0"/>
          <w:sz w:val="36"/>
          <w:szCs w:val="36"/>
          <w:lang w:val="en-US" w:eastAsia="zh-CN"/>
        </w:rPr>
        <w:t>收到</w:t>
      </w:r>
      <w:r>
        <w:rPr>
          <w:rFonts w:hint="eastAsia" w:ascii="仿宋" w:hAnsi="仿宋" w:eastAsia="仿宋" w:cs="仿宋"/>
          <w:kern w:val="0"/>
          <w:sz w:val="36"/>
          <w:szCs w:val="36"/>
        </w:rPr>
        <w:t>良好的政治效果、法律效果和社会效果</w:t>
      </w:r>
      <w:r>
        <w:rPr>
          <w:rFonts w:hint="eastAsia" w:ascii="仿宋" w:hAnsi="仿宋" w:eastAsia="仿宋" w:cs="仿宋"/>
          <w:kern w:val="0"/>
          <w:sz w:val="36"/>
          <w:szCs w:val="36"/>
          <w:lang w:eastAsia="zh-CN"/>
        </w:rPr>
        <w:t>。</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firstLine="723" w:firstLineChars="200"/>
        <w:jc w:val="both"/>
        <w:textAlignment w:val="auto"/>
        <w:outlineLvl w:val="9"/>
        <w:rPr>
          <w:rFonts w:hint="eastAsia" w:ascii="仿宋" w:hAnsi="仿宋" w:eastAsia="仿宋" w:cs="仿宋"/>
          <w:sz w:val="36"/>
          <w:szCs w:val="36"/>
          <w:lang w:val="en-US" w:eastAsia="zh-CN"/>
        </w:rPr>
      </w:pPr>
      <w:r>
        <w:rPr>
          <w:rFonts w:hint="eastAsia" w:ascii="仿宋" w:hAnsi="仿宋" w:eastAsia="仿宋" w:cs="仿宋"/>
          <w:b/>
          <w:bCs/>
          <w:sz w:val="36"/>
          <w:szCs w:val="36"/>
          <w:lang w:val="en-US" w:eastAsia="zh-CN"/>
        </w:rPr>
        <w:t>依法惩处各类刑事犯罪。</w:t>
      </w:r>
      <w:r>
        <w:rPr>
          <w:rFonts w:hint="eastAsia" w:ascii="仿宋" w:hAnsi="仿宋" w:eastAsia="仿宋" w:cs="仿宋"/>
          <w:b w:val="0"/>
          <w:bCs w:val="0"/>
          <w:sz w:val="36"/>
          <w:szCs w:val="36"/>
          <w:lang w:val="en-US" w:eastAsia="zh-CN"/>
        </w:rPr>
        <w:t>审结危害国防利益罪案件1件，买卖国家机关证件罪案件11件，职务犯罪案件23件，有力的维护了国家政治安全；审结诈骗、盗窃、敲诈勒索罪案件772件，故意伤害罪案件236件，寻衅滋事罪案件176件，交通肇事罪（危险驾驶罪）案件459件，强奸罪案件68件，有力的维护了群众生命健康和财产安全；审结生产销售伪劣产品罪案件25件，有力的守护了百姓“舌尖上的安全”；对涉案人员众多、社会影响重大的案件依法研究、准确量刑，审结住邦城市广场仲某某等143名被告人特大电信诈骗团伙案，审结“中商基”“老妈乐”等非法集资类犯罪案件11件，涉案金额1亿2千多万元，有力的守护了百姓“钱袋子”的安全，</w:t>
      </w:r>
      <w:r>
        <w:rPr>
          <w:rFonts w:hint="eastAsia" w:ascii="仿宋" w:hAnsi="仿宋" w:eastAsia="仿宋" w:cs="仿宋"/>
          <w:sz w:val="36"/>
          <w:szCs w:val="36"/>
          <w:lang w:val="en-US" w:eastAsia="zh-CN"/>
        </w:rPr>
        <w:t>提高了人民群众安全感。</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firstLine="723" w:firstLineChars="200"/>
        <w:jc w:val="both"/>
        <w:textAlignment w:val="auto"/>
        <w:outlineLvl w:val="9"/>
        <w:rPr>
          <w:rFonts w:hint="eastAsia" w:ascii="仿宋" w:hAnsi="仿宋" w:eastAsia="仿宋" w:cs="仿宋"/>
          <w:b w:val="0"/>
          <w:bCs w:val="0"/>
          <w:sz w:val="36"/>
          <w:szCs w:val="36"/>
          <w:lang w:val="en-US" w:eastAsia="zh-CN"/>
        </w:rPr>
      </w:pPr>
      <w:r>
        <w:rPr>
          <w:rFonts w:hint="eastAsia" w:ascii="仿宋" w:hAnsi="仿宋" w:eastAsia="仿宋" w:cs="仿宋"/>
          <w:b/>
          <w:bCs/>
          <w:sz w:val="36"/>
          <w:szCs w:val="36"/>
          <w:lang w:val="en-US" w:eastAsia="zh-CN"/>
        </w:rPr>
        <w:t>积极推动成立少年法庭。</w:t>
      </w:r>
      <w:r>
        <w:rPr>
          <w:rFonts w:hint="eastAsia" w:ascii="仿宋" w:hAnsi="仿宋" w:eastAsia="仿宋" w:cs="仿宋"/>
          <w:b w:val="0"/>
          <w:bCs w:val="0"/>
          <w:sz w:val="36"/>
          <w:szCs w:val="36"/>
          <w:lang w:val="en-US" w:eastAsia="zh-CN"/>
        </w:rPr>
        <w:t>为更好的维护未成年人合法权益，预防青少年违法犯罪，推动未成年人审判专业化建设，挂牌成立少年法庭，培养专业审判法官，探索少年审判“寓教于审，审教结合”新思路。同时，结合“法治进校园”活动，开办普法讲座，共建平安校园，保护未成年人健康成长。</w:t>
      </w:r>
    </w:p>
    <w:p>
      <w:pPr>
        <w:keepNext w:val="0"/>
        <w:keepLines w:val="0"/>
        <w:pageBreakBefore w:val="0"/>
        <w:widowControl w:val="0"/>
        <w:numPr>
          <w:ilvl w:val="0"/>
          <w:numId w:val="4"/>
        </w:numPr>
        <w:kinsoku/>
        <w:wordWrap/>
        <w:overflowPunct/>
        <w:topLinePunct w:val="0"/>
        <w:autoSpaceDE/>
        <w:autoSpaceDN/>
        <w:bidi w:val="0"/>
        <w:adjustRightInd/>
        <w:snapToGrid/>
        <w:spacing w:before="0" w:after="0" w:line="600" w:lineRule="exact"/>
        <w:ind w:left="0" w:leftChars="0" w:right="0" w:firstLine="699" w:firstLineChars="200"/>
        <w:jc w:val="both"/>
        <w:textAlignment w:val="auto"/>
        <w:outlineLvl w:val="9"/>
        <w:rPr>
          <w:rFonts w:hint="eastAsia" w:ascii="楷体" w:hAnsi="楷体" w:eastAsia="楷体" w:cs="楷体"/>
          <w:b/>
          <w:bCs/>
          <w:spacing w:val="-6"/>
          <w:sz w:val="36"/>
          <w:szCs w:val="36"/>
          <w:lang w:val="en-US" w:eastAsia="zh-CN"/>
        </w:rPr>
      </w:pPr>
      <w:r>
        <w:rPr>
          <w:rFonts w:hint="eastAsia" w:ascii="楷体" w:hAnsi="楷体" w:eastAsia="楷体" w:cs="楷体"/>
          <w:b/>
          <w:bCs/>
          <w:spacing w:val="-6"/>
          <w:sz w:val="36"/>
          <w:szCs w:val="36"/>
          <w:lang w:val="en-US" w:eastAsia="zh-CN"/>
        </w:rPr>
        <w:t>坚持司法为民，公正司法，切实保障群众利益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720" w:firstLineChars="200"/>
        <w:jc w:val="both"/>
        <w:textAlignment w:val="auto"/>
        <w:rPr>
          <w:rFonts w:hint="eastAsia" w:ascii="仿宋" w:hAnsi="仿宋" w:eastAsia="仿宋" w:cs="仿宋"/>
          <w:b w:val="0"/>
          <w:bCs w:val="0"/>
          <w:sz w:val="36"/>
          <w:szCs w:val="36"/>
          <w:lang w:val="en-US" w:eastAsia="zh-CN"/>
        </w:rPr>
      </w:pPr>
      <w:r>
        <w:rPr>
          <w:rFonts w:hint="eastAsia" w:ascii="仿宋" w:hAnsi="仿宋" w:eastAsia="仿宋" w:cs="仿宋"/>
          <w:b w:val="0"/>
          <w:bCs w:val="0"/>
          <w:sz w:val="36"/>
          <w:szCs w:val="36"/>
          <w:lang w:val="en-US" w:eastAsia="zh-CN"/>
        </w:rPr>
        <w:t>坚持以人民为中心的发展思想，打造“人民群众诉讼服务体验提升改善工程”，解决群众“急、难、愁、盼”问题，用法治保障人民安居乐业。五年来，审结民商事案件27812件，2021年审结4325件，同比上升4.32%。</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firstLine="723" w:firstLineChars="200"/>
        <w:jc w:val="both"/>
        <w:textAlignment w:val="auto"/>
        <w:outlineLvl w:val="9"/>
        <w:rPr>
          <w:rFonts w:hint="eastAsia" w:ascii="仿宋" w:hAnsi="仿宋" w:eastAsia="仿宋" w:cs="仿宋"/>
          <w:b w:val="0"/>
          <w:bCs w:val="0"/>
          <w:sz w:val="36"/>
          <w:szCs w:val="36"/>
          <w:lang w:val="en-US" w:eastAsia="zh-CN"/>
        </w:rPr>
      </w:pPr>
      <w:r>
        <w:rPr>
          <w:rFonts w:hint="eastAsia" w:ascii="仿宋" w:hAnsi="仿宋" w:eastAsia="仿宋" w:cs="仿宋"/>
          <w:b/>
          <w:bCs/>
          <w:sz w:val="36"/>
          <w:szCs w:val="36"/>
          <w:lang w:val="en-US" w:eastAsia="zh-CN"/>
        </w:rPr>
        <w:t>平等保护民事权益。</w:t>
      </w:r>
      <w:r>
        <w:rPr>
          <w:rFonts w:hint="eastAsia" w:ascii="仿宋" w:hAnsi="仿宋" w:eastAsia="仿宋" w:cs="仿宋"/>
          <w:b w:val="0"/>
          <w:bCs w:val="0"/>
          <w:sz w:val="36"/>
          <w:szCs w:val="36"/>
          <w:lang w:val="en-US" w:eastAsia="zh-CN"/>
        </w:rPr>
        <w:t>推进家事审判方式和工作机制改革，审结家事纠纷、邻里纠纷案件5764件，发出第一份人身安全保护令，在维护妇女儿童权益方面迈出了坚实一步；审结人格权纠纷、侵权责任纠纷案件2752件，有力保障公民人身权利；审结合同纠纷案件17223件，妥善调处和审理跃川米业等涉及群体性经济纠纷案件，规范区域经济有序发展，引导建立诚信市场体系。</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right="0" w:firstLine="723" w:firstLineChars="200"/>
        <w:jc w:val="both"/>
        <w:textAlignment w:val="auto"/>
        <w:outlineLvl w:val="9"/>
        <w:rPr>
          <w:rFonts w:hint="eastAsia" w:ascii="仿宋" w:hAnsi="仿宋" w:eastAsia="仿宋" w:cs="仿宋"/>
          <w:spacing w:val="0"/>
          <w:kern w:val="0"/>
          <w:sz w:val="36"/>
          <w:szCs w:val="36"/>
          <w:lang w:val="en-US" w:eastAsia="zh-CN"/>
        </w:rPr>
      </w:pPr>
      <w:r>
        <w:rPr>
          <w:rFonts w:hint="eastAsia" w:ascii="仿宋" w:hAnsi="仿宋" w:eastAsia="仿宋" w:cs="仿宋"/>
          <w:b/>
          <w:bCs/>
          <w:sz w:val="36"/>
          <w:szCs w:val="36"/>
          <w:lang w:val="en-US" w:eastAsia="zh-CN"/>
        </w:rPr>
        <w:t>完善诉讼服务体系。</w:t>
      </w:r>
      <w:r>
        <w:rPr>
          <w:rFonts w:hint="eastAsia" w:ascii="仿宋" w:hAnsi="仿宋" w:eastAsia="仿宋" w:cs="仿宋"/>
          <w:b w:val="0"/>
          <w:bCs w:val="0"/>
          <w:sz w:val="36"/>
          <w:szCs w:val="36"/>
          <w:lang w:val="en-US" w:eastAsia="zh-CN"/>
        </w:rPr>
        <w:t>依托“两个一站式”建设，为群众解决民商事纠纷提供菜单式、集约式、一站式服务。建立一站式多元解纷机制，全面应用人民法院调解平台，入驻线上调解员已达30人，诉讼服务中心设立5个调解组织，大量矛盾纠纷化解在诉前。建成一站式诉讼服务中心，强化诉讼服务中心实质性解纷功能，建立速裁快审团队，共速裁快审案件1893件，平均审理周期14.8天，比一审民商事案件缩短25.3天；提供跨域立案服务，累计跨域立案78件；开通网上诉讼平台，以吉林移动微法院为入口，实现立案、送达、保全、委托鉴定等诉讼事项一网通办；畅通民意沟通渠道，依托12368诉讼服务热线一号通办功能，帮助群众办理诉讼事项。运用“好差评”服务器获得群众评价，进一步</w:t>
      </w:r>
      <w:r>
        <w:rPr>
          <w:rFonts w:hint="eastAsia" w:ascii="仿宋" w:hAnsi="仿宋" w:eastAsia="仿宋" w:cs="仿宋"/>
          <w:spacing w:val="0"/>
          <w:kern w:val="0"/>
          <w:sz w:val="36"/>
          <w:szCs w:val="36"/>
          <w:lang w:val="en-US" w:eastAsia="zh-CN"/>
        </w:rPr>
        <w:t>规范司法行为，整顿司法作风，助力公正高效司法。</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right="0" w:firstLine="723" w:firstLineChars="200"/>
        <w:jc w:val="both"/>
        <w:textAlignment w:val="auto"/>
        <w:outlineLvl w:val="9"/>
        <w:rPr>
          <w:rFonts w:hint="eastAsia" w:ascii="仿宋" w:hAnsi="仿宋" w:eastAsia="仿宋" w:cs="仿宋"/>
          <w:b w:val="0"/>
          <w:bCs w:val="0"/>
          <w:sz w:val="36"/>
          <w:szCs w:val="36"/>
          <w:lang w:val="en-US" w:eastAsia="zh-CN"/>
        </w:rPr>
      </w:pPr>
      <w:r>
        <w:rPr>
          <w:rFonts w:hint="eastAsia" w:ascii="仿宋" w:hAnsi="仿宋" w:eastAsia="仿宋" w:cs="仿宋"/>
          <w:b/>
          <w:bCs/>
          <w:sz w:val="36"/>
          <w:szCs w:val="36"/>
          <w:lang w:val="en-US" w:eastAsia="zh-CN"/>
        </w:rPr>
        <w:t>参与基层社会治理。</w:t>
      </w:r>
      <w:r>
        <w:rPr>
          <w:rFonts w:hint="eastAsia" w:ascii="仿宋" w:hAnsi="仿宋" w:eastAsia="仿宋" w:cs="仿宋"/>
          <w:b w:val="0"/>
          <w:bCs w:val="0"/>
          <w:sz w:val="36"/>
          <w:szCs w:val="36"/>
          <w:lang w:val="en-US" w:eastAsia="zh-CN"/>
        </w:rPr>
        <w:t>完成4个人民法庭外迁、2个新建制人民法庭选址和11个巡回审判点建立工作，充分延伸人民法庭功能，融入党委领导的市域社会治理现代化体系。坚持和发展新时代“枫桥经验”，积极推进“法官进网格”，促进了矛盾纠纷源头预防、多元化解。大房身人民法庭</w:t>
      </w:r>
      <w:r>
        <w:rPr>
          <w:rFonts w:hint="eastAsia" w:ascii="仿宋" w:hAnsi="仿宋" w:eastAsia="仿宋" w:cs="仿宋"/>
          <w:b w:val="0"/>
          <w:bCs w:val="0"/>
          <w:snapToGrid w:val="0"/>
          <w:kern w:val="0"/>
          <w:sz w:val="36"/>
          <w:szCs w:val="36"/>
          <w:lang w:val="en-US" w:eastAsia="zh-CN"/>
        </w:rPr>
        <w:t>在</w:t>
      </w:r>
      <w:r>
        <w:rPr>
          <w:rFonts w:hint="eastAsia" w:ascii="仿宋" w:hAnsi="仿宋" w:eastAsia="仿宋" w:cs="仿宋"/>
          <w:b w:val="0"/>
          <w:bCs w:val="0"/>
          <w:sz w:val="36"/>
          <w:szCs w:val="36"/>
          <w:lang w:eastAsia="zh-CN"/>
        </w:rPr>
        <w:t>全省人民法庭工作座谈会上进行了经验交流，</w:t>
      </w:r>
      <w:r>
        <w:rPr>
          <w:rFonts w:hint="eastAsia" w:ascii="仿宋" w:hAnsi="仿宋" w:eastAsia="仿宋" w:cs="仿宋"/>
          <w:b w:val="0"/>
          <w:bCs w:val="0"/>
          <w:sz w:val="36"/>
          <w:szCs w:val="36"/>
          <w:lang w:val="en-US" w:eastAsia="zh-CN"/>
        </w:rPr>
        <w:t>进一步引领人民法庭工作向高质量发展。</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firstLine="723" w:firstLineChars="200"/>
        <w:jc w:val="both"/>
        <w:textAlignment w:val="auto"/>
        <w:outlineLvl w:val="9"/>
        <w:rPr>
          <w:rFonts w:hint="eastAsia" w:ascii="仿宋" w:hAnsi="仿宋" w:eastAsia="仿宋" w:cs="仿宋"/>
          <w:b w:val="0"/>
          <w:bCs w:val="0"/>
          <w:sz w:val="36"/>
          <w:szCs w:val="36"/>
          <w:lang w:val="en-US" w:eastAsia="zh-CN"/>
        </w:rPr>
      </w:pPr>
      <w:r>
        <w:rPr>
          <w:rFonts w:hint="eastAsia" w:ascii="仿宋" w:hAnsi="仿宋" w:eastAsia="仿宋" w:cs="仿宋"/>
          <w:b/>
          <w:bCs/>
          <w:sz w:val="36"/>
          <w:szCs w:val="36"/>
          <w:lang w:val="en-US" w:eastAsia="zh-CN"/>
        </w:rPr>
        <w:t>打赢“三大攻坚战”。</w:t>
      </w:r>
      <w:r>
        <w:rPr>
          <w:rFonts w:hint="eastAsia" w:ascii="仿宋" w:hAnsi="仿宋" w:eastAsia="仿宋" w:cs="仿宋"/>
          <w:b w:val="0"/>
          <w:bCs w:val="0"/>
          <w:sz w:val="36"/>
          <w:szCs w:val="36"/>
          <w:lang w:val="en-US" w:eastAsia="zh-CN"/>
        </w:rPr>
        <w:t>围绕服务深化供给侧结构性改革，审结永丰纸业有限公司破产清算案，加快</w:t>
      </w:r>
      <w:r>
        <w:rPr>
          <w:rFonts w:hint="eastAsia" w:ascii="仿宋" w:hAnsi="仿宋" w:eastAsia="仿宋" w:cs="仿宋"/>
          <w:b w:val="0"/>
          <w:i w:val="0"/>
          <w:caps w:val="0"/>
          <w:spacing w:val="0"/>
          <w:w w:val="100"/>
          <w:sz w:val="36"/>
          <w:szCs w:val="36"/>
          <w:lang w:val="en-US" w:eastAsia="zh-CN"/>
        </w:rPr>
        <w:t>泉德秸秆综合利用有限公司</w:t>
      </w:r>
      <w:r>
        <w:rPr>
          <w:rFonts w:hint="eastAsia" w:ascii="仿宋" w:hAnsi="仿宋" w:eastAsia="仿宋" w:cs="仿宋"/>
          <w:b w:val="0"/>
          <w:bCs w:val="0"/>
          <w:sz w:val="36"/>
          <w:szCs w:val="36"/>
          <w:lang w:val="en-US" w:eastAsia="zh-CN"/>
        </w:rPr>
        <w:t>破产案件审理进度，</w:t>
      </w:r>
      <w:r>
        <w:rPr>
          <w:rFonts w:hint="eastAsia" w:ascii="仿宋" w:hAnsi="仿宋" w:eastAsia="仿宋" w:cs="仿宋"/>
          <w:b w:val="0"/>
          <w:i w:val="0"/>
          <w:caps w:val="0"/>
          <w:spacing w:val="0"/>
          <w:w w:val="100"/>
          <w:sz w:val="36"/>
          <w:szCs w:val="36"/>
          <w:lang w:val="en-US" w:eastAsia="zh-CN"/>
        </w:rPr>
        <w:t>为我</w:t>
      </w:r>
      <w:r>
        <w:rPr>
          <w:rFonts w:hint="eastAsia" w:ascii="仿宋" w:hAnsi="仿宋" w:eastAsia="仿宋" w:cs="仿宋"/>
          <w:b w:val="0"/>
          <w:i w:val="0"/>
          <w:caps w:val="0"/>
          <w:spacing w:val="0"/>
          <w:w w:val="100"/>
          <w:sz w:val="36"/>
          <w:szCs w:val="36"/>
          <w:lang w:eastAsia="zh-CN"/>
        </w:rPr>
        <w:t>市</w:t>
      </w:r>
      <w:r>
        <w:rPr>
          <w:rFonts w:hint="eastAsia" w:ascii="仿宋" w:hAnsi="仿宋" w:eastAsia="仿宋" w:cs="仿宋"/>
          <w:b w:val="0"/>
          <w:i w:val="0"/>
          <w:caps w:val="0"/>
          <w:spacing w:val="0"/>
          <w:w w:val="100"/>
          <w:sz w:val="36"/>
          <w:szCs w:val="36"/>
        </w:rPr>
        <w:t>化解不良资产、</w:t>
      </w:r>
      <w:r>
        <w:rPr>
          <w:rFonts w:hint="eastAsia" w:ascii="仿宋" w:hAnsi="仿宋" w:eastAsia="仿宋" w:cs="仿宋"/>
          <w:i w:val="0"/>
          <w:caps w:val="0"/>
          <w:color w:val="auto"/>
          <w:spacing w:val="0"/>
          <w:sz w:val="36"/>
          <w:szCs w:val="36"/>
          <w:u w:val="none" w:color="auto"/>
          <w:shd w:val="clear" w:color="auto" w:fill="FFFFFF"/>
          <w:lang w:val="en-US" w:eastAsia="zh-CN"/>
        </w:rPr>
        <w:t>优化金融环境贡献力量；落实精准扶贫部署，扶助太兴村、朱家村贫困户脱贫，助力脱贫攻坚决战决胜；</w:t>
      </w:r>
      <w:r>
        <w:rPr>
          <w:rFonts w:hint="eastAsia" w:ascii="仿宋" w:hAnsi="仿宋" w:eastAsia="仿宋" w:cs="仿宋"/>
          <w:kern w:val="0"/>
          <w:sz w:val="36"/>
          <w:szCs w:val="36"/>
          <w:lang w:val="zh-CN"/>
        </w:rPr>
        <w:t>协助市政府完成了禁养区关闭和拆迁工作，使辖区</w:t>
      </w:r>
      <w:r>
        <w:rPr>
          <w:rFonts w:hint="eastAsia" w:ascii="仿宋" w:hAnsi="仿宋" w:eastAsia="仿宋" w:cs="仿宋"/>
          <w:sz w:val="36"/>
          <w:szCs w:val="36"/>
        </w:rPr>
        <w:t>环境保护领域的畜禽养殖污染问题得到妥善高效解决，</w:t>
      </w:r>
      <w:r>
        <w:rPr>
          <w:rFonts w:hint="eastAsia" w:ascii="仿宋" w:hAnsi="仿宋" w:eastAsia="仿宋" w:cs="仿宋"/>
          <w:sz w:val="36"/>
          <w:szCs w:val="36"/>
          <w:shd w:val="clear" w:color="auto" w:fill="FFFFFF"/>
        </w:rPr>
        <w:t>为我</w:t>
      </w:r>
      <w:r>
        <w:rPr>
          <w:rFonts w:hint="eastAsia" w:ascii="仿宋" w:hAnsi="仿宋" w:eastAsia="仿宋" w:cs="仿宋"/>
          <w:spacing w:val="-17"/>
          <w:sz w:val="36"/>
          <w:szCs w:val="36"/>
          <w:shd w:val="clear" w:color="auto" w:fill="FFFFFF"/>
        </w:rPr>
        <w:t>市圆满落实中央环保督查要求提供了有力的司法支持和保障</w:t>
      </w:r>
      <w:r>
        <w:rPr>
          <w:rFonts w:hint="eastAsia" w:ascii="仿宋" w:hAnsi="仿宋" w:eastAsia="仿宋" w:cs="仿宋"/>
          <w:spacing w:val="-17"/>
          <w:sz w:val="36"/>
          <w:szCs w:val="36"/>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right="0" w:firstLine="723" w:firstLineChars="200"/>
        <w:jc w:val="both"/>
        <w:textAlignment w:val="auto"/>
        <w:outlineLvl w:val="9"/>
        <w:rPr>
          <w:rFonts w:hint="eastAsia" w:ascii="仿宋" w:hAnsi="仿宋" w:eastAsia="仿宋" w:cs="仿宋"/>
          <w:b w:val="0"/>
          <w:bCs w:val="0"/>
          <w:sz w:val="36"/>
          <w:szCs w:val="36"/>
          <w:lang w:val="en-US" w:eastAsia="zh-CN"/>
        </w:rPr>
      </w:pPr>
      <w:r>
        <w:rPr>
          <w:rFonts w:hint="eastAsia" w:ascii="仿宋" w:hAnsi="仿宋" w:eastAsia="仿宋" w:cs="仿宋"/>
          <w:b/>
          <w:bCs/>
          <w:sz w:val="36"/>
          <w:szCs w:val="36"/>
          <w:lang w:val="en-US" w:eastAsia="zh-CN"/>
        </w:rPr>
        <w:t>促进法治政府建设。</w:t>
      </w:r>
      <w:r>
        <w:rPr>
          <w:rFonts w:hint="eastAsia" w:ascii="仿宋" w:hAnsi="仿宋" w:eastAsia="仿宋" w:cs="仿宋"/>
          <w:b w:val="0"/>
          <w:bCs w:val="0"/>
          <w:sz w:val="36"/>
          <w:szCs w:val="36"/>
          <w:lang w:val="en-US" w:eastAsia="zh-CN"/>
        </w:rPr>
        <w:t>五年来，审结行政案件747件（包括非诉执行488件），2021年审结44件。审结行政公益诉讼案件5件，推动行政机关负责人出庭应诉。发布行政审判白皮书，分析研判行政案件走势，为科学决策提供数据依据。</w:t>
      </w:r>
      <w:r>
        <w:rPr>
          <w:rFonts w:hint="eastAsia" w:ascii="仿宋" w:hAnsi="仿宋" w:eastAsia="仿宋" w:cs="仿宋"/>
          <w:spacing w:val="0"/>
          <w:kern w:val="0"/>
          <w:sz w:val="36"/>
          <w:szCs w:val="36"/>
          <w:u w:val="none"/>
          <w:lang w:eastAsia="zh-CN"/>
        </w:rPr>
        <w:t>推动</w:t>
      </w:r>
      <w:r>
        <w:rPr>
          <w:rFonts w:hint="eastAsia" w:ascii="仿宋" w:hAnsi="仿宋" w:eastAsia="仿宋" w:cs="仿宋"/>
          <w:spacing w:val="0"/>
          <w:kern w:val="0"/>
          <w:sz w:val="36"/>
          <w:szCs w:val="36"/>
          <w:u w:val="none"/>
        </w:rPr>
        <w:t>召开</w:t>
      </w:r>
      <w:r>
        <w:rPr>
          <w:rFonts w:hint="eastAsia" w:ascii="仿宋" w:hAnsi="仿宋" w:eastAsia="仿宋" w:cs="仿宋"/>
          <w:spacing w:val="0"/>
          <w:kern w:val="0"/>
          <w:sz w:val="36"/>
          <w:szCs w:val="36"/>
          <w:u w:val="none"/>
          <w:lang w:val="en-US" w:eastAsia="zh-CN"/>
        </w:rPr>
        <w:t>德惠</w:t>
      </w:r>
      <w:r>
        <w:rPr>
          <w:rFonts w:hint="eastAsia" w:ascii="仿宋" w:hAnsi="仿宋" w:eastAsia="仿宋" w:cs="仿宋"/>
          <w:spacing w:val="0"/>
          <w:kern w:val="0"/>
          <w:sz w:val="36"/>
          <w:szCs w:val="36"/>
          <w:u w:val="none"/>
        </w:rPr>
        <w:t>市第一次府院联席会</w:t>
      </w:r>
      <w:r>
        <w:rPr>
          <w:rFonts w:hint="eastAsia" w:ascii="仿宋" w:hAnsi="仿宋" w:eastAsia="仿宋" w:cs="仿宋"/>
          <w:spacing w:val="0"/>
          <w:kern w:val="0"/>
          <w:sz w:val="36"/>
          <w:szCs w:val="36"/>
        </w:rPr>
        <w:t>议</w:t>
      </w:r>
      <w:r>
        <w:rPr>
          <w:rFonts w:hint="eastAsia" w:ascii="仿宋" w:hAnsi="仿宋" w:eastAsia="仿宋" w:cs="仿宋"/>
          <w:spacing w:val="0"/>
          <w:kern w:val="0"/>
          <w:sz w:val="36"/>
          <w:szCs w:val="36"/>
          <w:lang w:eastAsia="zh-CN"/>
        </w:rPr>
        <w:t>、建立</w:t>
      </w:r>
      <w:r>
        <w:rPr>
          <w:rFonts w:hint="eastAsia" w:ascii="仿宋" w:hAnsi="仿宋" w:eastAsia="仿宋" w:cs="仿宋"/>
          <w:spacing w:val="0"/>
          <w:kern w:val="0"/>
          <w:sz w:val="36"/>
          <w:szCs w:val="36"/>
        </w:rPr>
        <w:t>府院联动机制</w:t>
      </w:r>
      <w:r>
        <w:rPr>
          <w:rFonts w:hint="eastAsia" w:ascii="仿宋" w:hAnsi="仿宋" w:eastAsia="仿宋" w:cs="仿宋"/>
          <w:spacing w:val="0"/>
          <w:kern w:val="0"/>
          <w:sz w:val="36"/>
          <w:szCs w:val="36"/>
          <w:lang w:eastAsia="zh-CN"/>
        </w:rPr>
        <w:t>、</w:t>
      </w:r>
      <w:r>
        <w:rPr>
          <w:rFonts w:hint="eastAsia" w:ascii="仿宋" w:hAnsi="仿宋" w:eastAsia="仿宋" w:cs="仿宋"/>
          <w:spacing w:val="0"/>
          <w:kern w:val="0"/>
          <w:sz w:val="36"/>
          <w:szCs w:val="36"/>
        </w:rPr>
        <w:t>成立行政争议协调化解中心</w:t>
      </w:r>
      <w:r>
        <w:rPr>
          <w:rFonts w:hint="eastAsia" w:ascii="仿宋" w:hAnsi="仿宋" w:eastAsia="仿宋" w:cs="仿宋"/>
          <w:spacing w:val="0"/>
          <w:kern w:val="0"/>
          <w:sz w:val="36"/>
          <w:szCs w:val="36"/>
          <w:lang w:eastAsia="zh-CN"/>
        </w:rPr>
        <w:t>，</w:t>
      </w:r>
      <w:r>
        <w:rPr>
          <w:rFonts w:hint="eastAsia" w:ascii="仿宋" w:hAnsi="仿宋" w:eastAsia="仿宋" w:cs="仿宋"/>
          <w:sz w:val="36"/>
          <w:szCs w:val="36"/>
        </w:rPr>
        <w:t>为</w:t>
      </w:r>
      <w:r>
        <w:rPr>
          <w:rFonts w:hint="eastAsia" w:ascii="仿宋" w:hAnsi="仿宋" w:eastAsia="仿宋" w:cs="仿宋"/>
          <w:sz w:val="36"/>
          <w:szCs w:val="36"/>
          <w:lang w:eastAsia="zh-CN"/>
        </w:rPr>
        <w:t>惠新公铁立交桥、西环城路等重要项目</w:t>
      </w:r>
      <w:r>
        <w:rPr>
          <w:rFonts w:hint="eastAsia" w:ascii="仿宋" w:hAnsi="仿宋" w:eastAsia="仿宋" w:cs="仿宋"/>
          <w:sz w:val="36"/>
          <w:szCs w:val="36"/>
        </w:rPr>
        <w:t>征收拆迁把好法律程序关</w:t>
      </w:r>
      <w:r>
        <w:rPr>
          <w:rFonts w:hint="eastAsia" w:ascii="仿宋" w:hAnsi="仿宋" w:eastAsia="仿宋" w:cs="仿宋"/>
          <w:sz w:val="36"/>
          <w:szCs w:val="36"/>
          <w:lang w:eastAsia="zh-CN"/>
        </w:rPr>
        <w:t>，</w:t>
      </w:r>
      <w:r>
        <w:rPr>
          <w:rFonts w:hint="eastAsia" w:ascii="仿宋" w:hAnsi="仿宋" w:eastAsia="仿宋" w:cs="仿宋"/>
          <w:b w:val="0"/>
          <w:bCs w:val="0"/>
          <w:sz w:val="36"/>
          <w:szCs w:val="36"/>
          <w:lang w:val="en-US" w:eastAsia="zh-CN"/>
        </w:rPr>
        <w:t>进一步促进从源头化解行政争议。此外，市法院</w:t>
      </w:r>
      <w:r>
        <w:rPr>
          <w:rFonts w:hint="eastAsia" w:ascii="仿宋" w:hAnsi="仿宋" w:eastAsia="仿宋" w:cs="仿宋"/>
          <w:sz w:val="36"/>
          <w:szCs w:val="36"/>
          <w:lang w:val="en-US" w:eastAsia="zh-CN"/>
        </w:rPr>
        <w:t>完成了重要会事期间的信访安保维稳工作，为全市稳定大局贡献了法院力量。</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right="0" w:firstLine="723" w:firstLineChars="200"/>
        <w:jc w:val="both"/>
        <w:textAlignment w:val="auto"/>
        <w:outlineLvl w:val="9"/>
        <w:rPr>
          <w:rFonts w:hint="eastAsia" w:ascii="仿宋" w:hAnsi="仿宋" w:eastAsia="仿宋" w:cs="仿宋"/>
          <w:color w:val="auto"/>
          <w:sz w:val="36"/>
          <w:szCs w:val="36"/>
        </w:rPr>
      </w:pPr>
      <w:r>
        <w:rPr>
          <w:rFonts w:hint="eastAsia" w:ascii="仿宋" w:hAnsi="仿宋" w:eastAsia="仿宋" w:cs="仿宋"/>
          <w:b/>
          <w:bCs/>
          <w:sz w:val="36"/>
          <w:szCs w:val="36"/>
          <w:lang w:val="en-US" w:eastAsia="zh-CN"/>
        </w:rPr>
        <w:t>积极破解执行难题。</w:t>
      </w:r>
      <w:r>
        <w:rPr>
          <w:rFonts w:hint="eastAsia" w:ascii="仿宋" w:hAnsi="仿宋" w:eastAsia="仿宋" w:cs="仿宋"/>
          <w:b w:val="0"/>
          <w:bCs w:val="0"/>
          <w:sz w:val="36"/>
          <w:szCs w:val="36"/>
          <w:lang w:val="en-US" w:eastAsia="zh-CN"/>
        </w:rPr>
        <w:t>五年来，执结执行案件17414件，执行回款近13亿7千万元，2021年结案4202件，执行完毕率为55.89%，在全省65家基层法院中排名第8位，执行质效实现跨越式提升。执行工作在团队和机制建设上又有新进步，</w:t>
      </w:r>
      <w:r>
        <w:rPr>
          <w:rFonts w:hint="eastAsia" w:ascii="仿宋" w:hAnsi="仿宋" w:eastAsia="仿宋" w:cs="仿宋"/>
          <w:sz w:val="36"/>
          <w:szCs w:val="36"/>
          <w:lang w:eastAsia="zh-CN"/>
        </w:rPr>
        <w:t>构建了以执行指挥中心为基础，执行局长为总指挥，</w:t>
      </w:r>
      <w:r>
        <w:rPr>
          <w:rFonts w:hint="eastAsia" w:ascii="仿宋" w:hAnsi="仿宋" w:eastAsia="仿宋" w:cs="仿宋"/>
          <w:sz w:val="36"/>
          <w:szCs w:val="36"/>
          <w:lang w:val="en-US" w:eastAsia="zh-CN"/>
        </w:rPr>
        <w:t>5个执行团队为主体的</w:t>
      </w:r>
      <w:r>
        <w:rPr>
          <w:rFonts w:hint="eastAsia" w:ascii="仿宋" w:hAnsi="仿宋" w:eastAsia="仿宋" w:cs="仿宋"/>
          <w:sz w:val="36"/>
          <w:szCs w:val="36"/>
          <w:lang w:eastAsia="zh-CN"/>
        </w:rPr>
        <w:t>“</w:t>
      </w:r>
      <w:r>
        <w:rPr>
          <w:rFonts w:hint="eastAsia" w:ascii="仿宋" w:hAnsi="仿宋" w:eastAsia="仿宋" w:cs="仿宋"/>
          <w:sz w:val="36"/>
          <w:szCs w:val="36"/>
          <w:lang w:val="en-US" w:eastAsia="zh-CN"/>
        </w:rPr>
        <w:t>1+1+5”的</w:t>
      </w:r>
      <w:r>
        <w:rPr>
          <w:rFonts w:hint="eastAsia" w:ascii="仿宋" w:hAnsi="仿宋" w:eastAsia="仿宋" w:cs="仿宋"/>
          <w:sz w:val="36"/>
          <w:szCs w:val="36"/>
          <w:lang w:eastAsia="zh-CN"/>
        </w:rPr>
        <w:t>“大中心，小团队”工作模式，</w:t>
      </w:r>
      <w:r>
        <w:rPr>
          <w:rFonts w:hint="eastAsia" w:ascii="仿宋" w:hAnsi="仿宋" w:eastAsia="仿宋" w:cs="仿宋"/>
          <w:sz w:val="36"/>
          <w:szCs w:val="36"/>
          <w:lang w:val="en-US" w:eastAsia="zh-CN"/>
        </w:rPr>
        <w:t>形成了</w:t>
      </w:r>
      <w:r>
        <w:rPr>
          <w:rFonts w:hint="eastAsia" w:ascii="仿宋" w:hAnsi="仿宋" w:eastAsia="仿宋" w:cs="仿宋"/>
          <w:b w:val="0"/>
          <w:bCs w:val="0"/>
          <w:color w:val="auto"/>
          <w:sz w:val="36"/>
          <w:szCs w:val="36"/>
          <w:lang w:val="en-US" w:eastAsia="zh-CN"/>
        </w:rPr>
        <w:t>中青年骨干主持团队的新局面。推动实施《关于加强综合治理从源头切实解决执行难问题的实施意见》，有效凝聚执行合力，</w:t>
      </w:r>
      <w:r>
        <w:rPr>
          <w:rFonts w:hint="eastAsia" w:ascii="仿宋" w:hAnsi="仿宋" w:eastAsia="仿宋" w:cs="仿宋"/>
          <w:color w:val="auto"/>
          <w:sz w:val="36"/>
          <w:szCs w:val="36"/>
          <w:lang w:eastAsia="zh-CN"/>
        </w:rPr>
        <w:t>促进</w:t>
      </w:r>
      <w:r>
        <w:rPr>
          <w:rFonts w:hint="eastAsia" w:ascii="仿宋" w:hAnsi="仿宋" w:eastAsia="仿宋" w:cs="仿宋"/>
          <w:color w:val="auto"/>
          <w:sz w:val="36"/>
          <w:szCs w:val="36"/>
        </w:rPr>
        <w:t>形成</w:t>
      </w:r>
      <w:r>
        <w:rPr>
          <w:rFonts w:hint="eastAsia" w:ascii="仿宋" w:hAnsi="仿宋" w:eastAsia="仿宋" w:cs="仿宋"/>
          <w:color w:val="auto"/>
          <w:sz w:val="36"/>
          <w:szCs w:val="36"/>
          <w:lang w:eastAsia="zh-CN"/>
        </w:rPr>
        <w:t>了</w:t>
      </w:r>
      <w:r>
        <w:rPr>
          <w:rFonts w:hint="eastAsia" w:ascii="仿宋" w:hAnsi="仿宋" w:eastAsia="仿宋" w:cs="仿宋"/>
          <w:color w:val="auto"/>
          <w:sz w:val="36"/>
          <w:szCs w:val="36"/>
        </w:rPr>
        <w:t>同频共振、同向发力，合力破解</w:t>
      </w:r>
      <w:r>
        <w:rPr>
          <w:rFonts w:hint="eastAsia" w:ascii="仿宋" w:hAnsi="仿宋" w:eastAsia="仿宋" w:cs="仿宋"/>
          <w:color w:val="auto"/>
          <w:sz w:val="36"/>
          <w:szCs w:val="36"/>
          <w:lang w:eastAsia="zh-CN"/>
        </w:rPr>
        <w:t>“</w:t>
      </w:r>
      <w:r>
        <w:rPr>
          <w:rFonts w:hint="eastAsia" w:ascii="仿宋" w:hAnsi="仿宋" w:eastAsia="仿宋" w:cs="仿宋"/>
          <w:color w:val="auto"/>
          <w:sz w:val="36"/>
          <w:szCs w:val="36"/>
        </w:rPr>
        <w:t>执行难</w:t>
      </w:r>
      <w:r>
        <w:rPr>
          <w:rFonts w:hint="eastAsia" w:ascii="仿宋" w:hAnsi="仿宋" w:eastAsia="仿宋" w:cs="仿宋"/>
          <w:color w:val="auto"/>
          <w:sz w:val="36"/>
          <w:szCs w:val="36"/>
          <w:lang w:eastAsia="zh-CN"/>
        </w:rPr>
        <w:t>”</w:t>
      </w:r>
      <w:r>
        <w:rPr>
          <w:rFonts w:hint="eastAsia" w:ascii="仿宋" w:hAnsi="仿宋" w:eastAsia="仿宋" w:cs="仿宋"/>
          <w:color w:val="auto"/>
          <w:sz w:val="36"/>
          <w:szCs w:val="36"/>
        </w:rPr>
        <w:t>的工作格局</w:t>
      </w:r>
      <w:r>
        <w:rPr>
          <w:rFonts w:hint="eastAsia" w:ascii="仿宋" w:hAnsi="仿宋" w:eastAsia="仿宋" w:cs="仿宋"/>
          <w:color w:val="auto"/>
          <w:sz w:val="36"/>
          <w:szCs w:val="36"/>
          <w:lang w:eastAsia="zh-CN"/>
        </w:rPr>
        <w:t>，进一步推动更高水平的法治德惠建设</w:t>
      </w:r>
      <w:r>
        <w:rPr>
          <w:rFonts w:hint="eastAsia" w:ascii="仿宋" w:hAnsi="仿宋" w:eastAsia="仿宋" w:cs="仿宋"/>
          <w:color w:val="auto"/>
          <w:sz w:val="36"/>
          <w:szCs w:val="36"/>
        </w:rPr>
        <w:t>。</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right="0" w:firstLine="720" w:firstLineChars="200"/>
        <w:jc w:val="both"/>
        <w:textAlignment w:val="auto"/>
        <w:outlineLvl w:val="9"/>
        <w:rPr>
          <w:rFonts w:hint="eastAsia" w:ascii="仿宋" w:hAnsi="仿宋" w:eastAsia="仿宋" w:cs="仿宋"/>
          <w:color w:val="auto"/>
          <w:sz w:val="36"/>
          <w:szCs w:val="36"/>
          <w:lang w:val="en-US" w:eastAsia="zh-CN"/>
        </w:rPr>
      </w:pPr>
    </w:p>
    <w:p>
      <w:pPr>
        <w:keepNext w:val="0"/>
        <w:keepLines w:val="0"/>
        <w:pageBreakBefore w:val="0"/>
        <w:widowControl w:val="0"/>
        <w:numPr>
          <w:ilvl w:val="0"/>
          <w:numId w:val="5"/>
        </w:numPr>
        <w:kinsoku/>
        <w:wordWrap/>
        <w:overflowPunct/>
        <w:topLinePunct w:val="0"/>
        <w:autoSpaceDE/>
        <w:autoSpaceDN/>
        <w:bidi w:val="0"/>
        <w:adjustRightInd/>
        <w:snapToGrid/>
        <w:spacing w:before="0" w:after="0" w:line="600" w:lineRule="exact"/>
        <w:ind w:left="0" w:leftChars="0" w:right="0" w:firstLine="723" w:firstLineChars="200"/>
        <w:jc w:val="both"/>
        <w:textAlignment w:val="auto"/>
        <w:outlineLvl w:val="9"/>
        <w:rPr>
          <w:rFonts w:hint="eastAsia" w:ascii="楷体" w:hAnsi="楷体" w:eastAsia="楷体" w:cs="楷体"/>
          <w:b/>
          <w:bCs/>
          <w:sz w:val="36"/>
          <w:szCs w:val="36"/>
          <w:lang w:val="en-US" w:eastAsia="zh-CN"/>
        </w:rPr>
      </w:pPr>
      <w:r>
        <w:rPr>
          <w:rFonts w:hint="eastAsia" w:ascii="楷体" w:hAnsi="楷体" w:eastAsia="楷体" w:cs="楷体"/>
          <w:b/>
          <w:bCs/>
          <w:sz w:val="36"/>
          <w:szCs w:val="36"/>
          <w:lang w:val="en-US" w:eastAsia="zh-CN"/>
        </w:rPr>
        <w:t>坚持守正创新，协同推进，深化司法改革和信息化建设</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right="0" w:firstLine="720" w:firstLineChars="200"/>
        <w:jc w:val="both"/>
        <w:textAlignment w:val="auto"/>
        <w:outlineLvl w:val="9"/>
        <w:rPr>
          <w:rFonts w:hint="eastAsia" w:ascii="仿宋" w:hAnsi="仿宋" w:eastAsia="仿宋" w:cs="仿宋"/>
          <w:b w:val="0"/>
          <w:bCs w:val="0"/>
          <w:sz w:val="36"/>
          <w:szCs w:val="36"/>
          <w:lang w:val="en-US" w:eastAsia="zh-CN"/>
        </w:rPr>
      </w:pPr>
      <w:r>
        <w:rPr>
          <w:rFonts w:hint="eastAsia" w:ascii="仿宋" w:hAnsi="仿宋" w:eastAsia="仿宋" w:cs="仿宋"/>
          <w:b w:val="0"/>
          <w:bCs w:val="0"/>
          <w:sz w:val="36"/>
          <w:szCs w:val="36"/>
          <w:lang w:val="en-US" w:eastAsia="zh-CN"/>
        </w:rPr>
        <w:t>坚持深化改革与信息化建设紧密结合，推进审判体系和审判能力现代化，提高审判质量、审判效率和司法公信力。</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right="0" w:firstLine="723" w:firstLineChars="200"/>
        <w:jc w:val="both"/>
        <w:textAlignment w:val="auto"/>
        <w:outlineLvl w:val="9"/>
        <w:rPr>
          <w:rFonts w:hint="eastAsia" w:ascii="仿宋" w:hAnsi="仿宋" w:eastAsia="仿宋" w:cs="仿宋"/>
          <w:color w:val="000000"/>
          <w:sz w:val="36"/>
          <w:szCs w:val="36"/>
          <w:lang w:val="en-US" w:eastAsia="zh-CN"/>
        </w:rPr>
      </w:pPr>
      <w:r>
        <w:rPr>
          <w:rFonts w:hint="eastAsia" w:ascii="仿宋" w:hAnsi="仿宋" w:eastAsia="仿宋" w:cs="仿宋"/>
          <w:b/>
          <w:bCs/>
          <w:sz w:val="36"/>
          <w:szCs w:val="36"/>
          <w:lang w:val="en-US" w:eastAsia="zh-CN"/>
        </w:rPr>
        <w:t>以审判管理提质增效。</w:t>
      </w:r>
      <w:r>
        <w:rPr>
          <w:rFonts w:hint="eastAsia" w:ascii="仿宋" w:hAnsi="仿宋" w:eastAsia="仿宋" w:cs="仿宋"/>
          <w:b w:val="0"/>
          <w:bCs w:val="0"/>
          <w:sz w:val="36"/>
          <w:szCs w:val="36"/>
          <w:lang w:val="en-US" w:eastAsia="zh-CN"/>
        </w:rPr>
        <w:t>持续深化诉讼制度改革，开展以审判为中心的刑事诉讼制度改革，严格落实“三项规程”，促进实现庭审实质化；深化民事诉讼繁简分流改革，健全相关制度，有力实现轻重分离、快慢分道；完善执行工作制度，建立《</w:t>
      </w:r>
      <w:r>
        <w:rPr>
          <w:rFonts w:hint="eastAsia" w:ascii="仿宋" w:hAnsi="仿宋" w:eastAsia="仿宋" w:cs="仿宋"/>
          <w:color w:val="000000"/>
          <w:sz w:val="36"/>
          <w:szCs w:val="36"/>
          <w:lang w:eastAsia="zh-CN"/>
        </w:rPr>
        <w:t>执行流程分段集约实施细则（试行）》，确保执行各环节工作有章可循、</w:t>
      </w:r>
      <w:r>
        <w:rPr>
          <w:rFonts w:hint="eastAsia" w:ascii="仿宋" w:hAnsi="仿宋" w:eastAsia="仿宋" w:cs="仿宋"/>
          <w:color w:val="000000"/>
          <w:sz w:val="36"/>
          <w:szCs w:val="36"/>
          <w:lang w:val="en-US" w:eastAsia="zh-CN"/>
        </w:rPr>
        <w:t>有规可依</w:t>
      </w:r>
      <w:r>
        <w:rPr>
          <w:rFonts w:hint="eastAsia" w:ascii="仿宋" w:hAnsi="仿宋" w:eastAsia="仿宋" w:cs="仿宋"/>
          <w:color w:val="000000"/>
          <w:sz w:val="36"/>
          <w:szCs w:val="36"/>
          <w:lang w:eastAsia="zh-CN"/>
        </w:rPr>
        <w:t>；</w:t>
      </w:r>
      <w:r>
        <w:rPr>
          <w:rFonts w:hint="eastAsia" w:ascii="仿宋" w:hAnsi="仿宋" w:eastAsia="仿宋" w:cs="仿宋"/>
          <w:color w:val="000000"/>
          <w:sz w:val="36"/>
          <w:szCs w:val="36"/>
          <w:lang w:val="en-US" w:eastAsia="zh-CN"/>
        </w:rPr>
        <w:t>完善和落实司法责任制，坚持对“四类案件”监管，推进院庭长办案常态化，切实发挥专业法官会议和审判委员会功能，统一裁判尺度，提升案件质量。</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firstLine="723" w:firstLineChars="200"/>
        <w:jc w:val="both"/>
        <w:textAlignment w:val="auto"/>
        <w:outlineLvl w:val="9"/>
        <w:rPr>
          <w:rFonts w:hint="eastAsia" w:ascii="仿宋" w:hAnsi="仿宋" w:eastAsia="仿宋" w:cs="仿宋"/>
          <w:sz w:val="36"/>
          <w:szCs w:val="36"/>
          <w:lang w:val="en-US" w:eastAsia="zh-CN"/>
        </w:rPr>
      </w:pPr>
      <w:r>
        <w:rPr>
          <w:rFonts w:hint="eastAsia" w:ascii="仿宋" w:hAnsi="仿宋" w:eastAsia="仿宋" w:cs="仿宋"/>
          <w:b/>
          <w:bCs/>
          <w:sz w:val="36"/>
          <w:szCs w:val="36"/>
          <w:lang w:val="en-US" w:eastAsia="zh-CN"/>
        </w:rPr>
        <w:t>以科技变革提质增效。</w:t>
      </w:r>
      <w:r>
        <w:rPr>
          <w:rFonts w:hint="eastAsia" w:ascii="仿宋" w:hAnsi="仿宋" w:eastAsia="仿宋" w:cs="仿宋"/>
          <w:color w:val="000000"/>
          <w:sz w:val="36"/>
          <w:szCs w:val="36"/>
          <w:lang w:val="en-US" w:eastAsia="zh-CN"/>
        </w:rPr>
        <w:t>深化司法体制综合配套改革，落实人财物统一管理、人员分类管理和职业保障制度改革。</w:t>
      </w:r>
      <w:r>
        <w:rPr>
          <w:rFonts w:hint="eastAsia" w:ascii="仿宋" w:hAnsi="仿宋" w:eastAsia="仿宋" w:cs="仿宋"/>
          <w:b w:val="0"/>
          <w:bCs w:val="0"/>
          <w:sz w:val="36"/>
          <w:szCs w:val="36"/>
          <w:lang w:val="en-US" w:eastAsia="zh-CN"/>
        </w:rPr>
        <w:t>坚持现代科技与司法深度融合，大力推进智慧法院建设，</w:t>
      </w:r>
      <w:r>
        <w:rPr>
          <w:rFonts w:hint="eastAsia" w:ascii="仿宋" w:hAnsi="仿宋" w:eastAsia="仿宋" w:cs="仿宋"/>
          <w:sz w:val="36"/>
          <w:szCs w:val="36"/>
          <w:lang w:val="en-US" w:eastAsia="zh-CN"/>
        </w:rPr>
        <w:t>建成全院统一的电子签章系统、智能辅助办案中心、智能审委会系统和互联网法庭</w:t>
      </w:r>
      <w:r>
        <w:rPr>
          <w:rFonts w:hint="eastAsia" w:ascii="仿宋" w:hAnsi="仿宋" w:eastAsia="仿宋" w:cs="仿宋"/>
          <w:color w:val="auto"/>
          <w:sz w:val="36"/>
          <w:szCs w:val="36"/>
          <w:lang w:val="en-US" w:eastAsia="zh-CN"/>
        </w:rPr>
        <w:t>等</w:t>
      </w:r>
      <w:r>
        <w:rPr>
          <w:rFonts w:hint="eastAsia" w:ascii="仿宋" w:hAnsi="仿宋" w:eastAsia="仿宋" w:cs="仿宋"/>
          <w:sz w:val="36"/>
          <w:szCs w:val="36"/>
          <w:lang w:val="en-US" w:eastAsia="zh-CN"/>
        </w:rPr>
        <w:t>信息化建设项目，推动了全流程无纸化办案和书记员岗位集约化管理工作的开展，进一步促进了审判质效的提升。</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firstLine="720" w:firstLineChars="200"/>
        <w:jc w:val="both"/>
        <w:textAlignment w:val="auto"/>
        <w:outlineLvl w:val="9"/>
        <w:rPr>
          <w:rFonts w:hint="eastAsia" w:ascii="仿宋" w:hAnsi="仿宋" w:eastAsia="仿宋" w:cs="仿宋"/>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firstLine="723" w:firstLineChars="200"/>
        <w:jc w:val="both"/>
        <w:textAlignment w:val="auto"/>
        <w:outlineLvl w:val="9"/>
        <w:rPr>
          <w:rFonts w:hint="eastAsia" w:ascii="楷体" w:hAnsi="楷体" w:eastAsia="楷体" w:cs="楷体"/>
          <w:b/>
          <w:bCs/>
          <w:sz w:val="36"/>
          <w:szCs w:val="36"/>
          <w:lang w:val="en-US" w:eastAsia="zh-CN"/>
        </w:rPr>
      </w:pPr>
      <w:r>
        <w:rPr>
          <w:rFonts w:hint="eastAsia" w:ascii="楷体" w:hAnsi="楷体" w:eastAsia="楷体" w:cs="楷体"/>
          <w:b/>
          <w:bCs/>
          <w:sz w:val="36"/>
          <w:szCs w:val="36"/>
          <w:lang w:val="en-US" w:eastAsia="zh-CN"/>
        </w:rPr>
        <w:t>（六）坚持从严管理，从实教育，建设忠诚担当过硬法院队伍</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right="0" w:firstLine="720" w:firstLineChars="200"/>
        <w:jc w:val="both"/>
        <w:textAlignment w:val="auto"/>
        <w:outlineLvl w:val="9"/>
        <w:rPr>
          <w:rFonts w:hint="eastAsia" w:ascii="仿宋" w:hAnsi="仿宋" w:eastAsia="仿宋" w:cs="仿宋"/>
          <w:b w:val="0"/>
          <w:bCs w:val="0"/>
          <w:sz w:val="36"/>
          <w:szCs w:val="36"/>
          <w:lang w:val="en-US" w:eastAsia="zh-CN"/>
        </w:rPr>
      </w:pPr>
      <w:r>
        <w:rPr>
          <w:rFonts w:hint="eastAsia" w:ascii="仿宋" w:hAnsi="仿宋" w:eastAsia="仿宋" w:cs="仿宋"/>
          <w:b w:val="0"/>
          <w:bCs w:val="0"/>
          <w:sz w:val="36"/>
          <w:szCs w:val="36"/>
          <w:lang w:val="en-US" w:eastAsia="zh-CN"/>
        </w:rPr>
        <w:t>以严格管理激励履职担当，以廉洁司法确保公正司法，引导全院干警担起审判执行工作政治责任、法律责任和社会责任。</w:t>
      </w:r>
    </w:p>
    <w:p>
      <w:pPr>
        <w:keepNext w:val="0"/>
        <w:keepLines w:val="0"/>
        <w:pageBreakBefore w:val="0"/>
        <w:widowControl w:val="0"/>
        <w:shd w:val="clear" w:color="auto" w:fill="FFFFFF"/>
        <w:kinsoku/>
        <w:wordWrap/>
        <w:overflowPunct/>
        <w:topLinePunct w:val="0"/>
        <w:autoSpaceDE/>
        <w:autoSpaceDN/>
        <w:bidi w:val="0"/>
        <w:adjustRightInd/>
        <w:snapToGrid/>
        <w:spacing w:before="0" w:after="0" w:line="600" w:lineRule="exact"/>
        <w:ind w:left="0" w:leftChars="0" w:right="0" w:firstLine="723" w:firstLineChars="200"/>
        <w:jc w:val="both"/>
        <w:textAlignment w:val="auto"/>
        <w:outlineLvl w:val="9"/>
        <w:rPr>
          <w:rFonts w:hint="eastAsia" w:ascii="仿宋" w:hAnsi="仿宋" w:eastAsia="仿宋" w:cs="仿宋"/>
          <w:sz w:val="36"/>
          <w:szCs w:val="36"/>
          <w:lang w:val="en-US" w:eastAsia="zh-CN"/>
        </w:rPr>
      </w:pPr>
      <w:r>
        <w:rPr>
          <w:rFonts w:hint="eastAsia" w:ascii="仿宋" w:hAnsi="仿宋" w:eastAsia="仿宋" w:cs="仿宋"/>
          <w:b/>
          <w:bCs/>
          <w:color w:val="auto"/>
          <w:kern w:val="0"/>
          <w:sz w:val="36"/>
          <w:szCs w:val="36"/>
          <w:lang w:val="en-US" w:eastAsia="zh-CN"/>
        </w:rPr>
        <w:t>进一步加强党的政治建设。</w:t>
      </w:r>
      <w:r>
        <w:rPr>
          <w:rFonts w:hint="eastAsia" w:ascii="仿宋" w:hAnsi="仿宋" w:eastAsia="仿宋" w:cs="仿宋"/>
          <w:b w:val="0"/>
          <w:bCs w:val="0"/>
          <w:color w:val="auto"/>
          <w:kern w:val="0"/>
          <w:sz w:val="36"/>
          <w:szCs w:val="36"/>
          <w:lang w:val="en-US" w:eastAsia="zh-CN"/>
        </w:rPr>
        <w:t>扎实推进“两学一做”学习教育常态化，</w:t>
      </w:r>
      <w:r>
        <w:rPr>
          <w:rFonts w:hint="eastAsia" w:ascii="仿宋" w:hAnsi="仿宋" w:eastAsia="仿宋" w:cs="仿宋"/>
          <w:sz w:val="36"/>
          <w:szCs w:val="36"/>
          <w:lang w:val="en-US" w:eastAsia="zh-CN"/>
        </w:rPr>
        <w:t>认真开展</w:t>
      </w:r>
      <w:r>
        <w:rPr>
          <w:rFonts w:hint="eastAsia" w:ascii="仿宋" w:hAnsi="仿宋" w:eastAsia="仿宋" w:cs="仿宋"/>
          <w:sz w:val="36"/>
          <w:szCs w:val="36"/>
          <w:lang w:eastAsia="zh-CN"/>
        </w:rPr>
        <w:t>“</w:t>
      </w:r>
      <w:r>
        <w:rPr>
          <w:rFonts w:hint="eastAsia" w:ascii="仿宋" w:hAnsi="仿宋" w:eastAsia="仿宋" w:cs="仿宋"/>
          <w:sz w:val="36"/>
          <w:szCs w:val="36"/>
          <w:lang w:val="en-US" w:eastAsia="zh-CN"/>
        </w:rPr>
        <w:t>不忘初心、牢记使命”主题教育、</w:t>
      </w:r>
      <w:r>
        <w:rPr>
          <w:rFonts w:hint="eastAsia" w:ascii="仿宋" w:hAnsi="仿宋" w:eastAsia="仿宋" w:cs="仿宋"/>
          <w:sz w:val="36"/>
          <w:szCs w:val="36"/>
        </w:rPr>
        <w:t>党史学习教育，不断拓展学习的深度和广度，切实增强“四个意识”，坚定“四个自信”，做到“两个维护”。</w:t>
      </w:r>
      <w:r>
        <w:rPr>
          <w:rFonts w:hint="eastAsia" w:ascii="仿宋" w:hAnsi="仿宋" w:eastAsia="仿宋" w:cs="仿宋"/>
          <w:sz w:val="36"/>
          <w:szCs w:val="36"/>
          <w:lang w:val="en-US" w:eastAsia="zh-CN"/>
        </w:rPr>
        <w:t>成立机关党委和团总支，坚持“抓党建带队建促审判”工作思路，落实意识形态工作责任制，引领全院干警参加政治轮训年均20余次，深化了理论基础，树牢了宗旨意识，全院干警政治领悟力、政治判断力、政治执行力得以有效提升。</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firstLine="723" w:firstLineChars="200"/>
        <w:jc w:val="both"/>
        <w:textAlignment w:val="auto"/>
        <w:outlineLvl w:val="9"/>
        <w:rPr>
          <w:rFonts w:hint="eastAsia" w:ascii="仿宋" w:hAnsi="仿宋" w:eastAsia="仿宋" w:cs="仿宋"/>
          <w:b w:val="0"/>
          <w:bCs w:val="0"/>
          <w:sz w:val="36"/>
          <w:szCs w:val="36"/>
          <w:lang w:val="en-US" w:eastAsia="zh-CN"/>
        </w:rPr>
      </w:pPr>
      <w:r>
        <w:rPr>
          <w:rFonts w:hint="eastAsia" w:ascii="仿宋" w:hAnsi="仿宋" w:eastAsia="仿宋" w:cs="仿宋"/>
          <w:b/>
          <w:bCs/>
          <w:color w:val="auto"/>
          <w:kern w:val="0"/>
          <w:sz w:val="36"/>
          <w:szCs w:val="36"/>
          <w:lang w:val="en-US" w:eastAsia="zh-CN"/>
        </w:rPr>
        <w:t>进一步抓实队伍教育整顿。</w:t>
      </w:r>
      <w:r>
        <w:rPr>
          <w:rFonts w:hint="eastAsia" w:ascii="仿宋" w:hAnsi="仿宋" w:eastAsia="仿宋" w:cs="仿宋"/>
          <w:b w:val="0"/>
          <w:bCs w:val="0"/>
          <w:color w:val="auto"/>
          <w:kern w:val="0"/>
          <w:sz w:val="36"/>
          <w:szCs w:val="36"/>
          <w:lang w:val="en-US" w:eastAsia="zh-CN"/>
        </w:rPr>
        <w:t>坚决贯彻落实上级部门教育整顿相关指导精神，从严从实完成</w:t>
      </w:r>
      <w:r>
        <w:rPr>
          <w:rFonts w:hint="eastAsia" w:ascii="仿宋" w:hAnsi="仿宋" w:eastAsia="仿宋" w:cs="仿宋"/>
          <w:b w:val="0"/>
          <w:bCs w:val="0"/>
          <w:sz w:val="36"/>
          <w:szCs w:val="36"/>
          <w:lang w:val="en-US" w:eastAsia="zh-CN"/>
        </w:rPr>
        <w:t>第一批政法队伍教育整顿</w:t>
      </w:r>
      <w:r>
        <w:rPr>
          <w:rFonts w:hint="eastAsia" w:ascii="仿宋" w:hAnsi="仿宋" w:eastAsia="仿宋" w:cs="仿宋"/>
          <w:b w:val="0"/>
          <w:bCs w:val="0"/>
          <w:color w:val="auto"/>
          <w:kern w:val="0"/>
          <w:sz w:val="36"/>
          <w:szCs w:val="36"/>
          <w:lang w:val="en-US" w:eastAsia="zh-CN"/>
        </w:rPr>
        <w:t>，</w:t>
      </w:r>
      <w:r>
        <w:rPr>
          <w:rFonts w:hint="eastAsia" w:ascii="仿宋" w:hAnsi="仿宋" w:eastAsia="仿宋" w:cs="仿宋"/>
          <w:b w:val="0"/>
          <w:bCs w:val="0"/>
          <w:sz w:val="36"/>
          <w:szCs w:val="36"/>
          <w:lang w:val="en-US" w:eastAsia="zh-CN"/>
        </w:rPr>
        <w:t>积极跟进第二批省级政法队伍教育整顿，</w:t>
      </w:r>
      <w:r>
        <w:rPr>
          <w:rFonts w:hint="eastAsia" w:ascii="仿宋" w:hAnsi="仿宋" w:eastAsia="仿宋" w:cs="仿宋"/>
          <w:b w:val="0"/>
          <w:bCs w:val="0"/>
          <w:color w:val="auto"/>
          <w:kern w:val="0"/>
          <w:sz w:val="36"/>
          <w:szCs w:val="36"/>
          <w:lang w:val="en-US" w:eastAsia="zh-CN"/>
        </w:rPr>
        <w:t>筑牢干警政治忠诚。深挖彻查问题线索，完成顽瘴痼疾专项整治，对285名干警和家属查摆出的问题及时整改到位。针对这些问题，</w:t>
      </w:r>
      <w:r>
        <w:rPr>
          <w:rFonts w:hint="eastAsia" w:ascii="仿宋" w:hAnsi="仿宋" w:eastAsia="仿宋" w:cs="仿宋"/>
          <w:b w:val="0"/>
          <w:bCs w:val="0"/>
          <w:sz w:val="36"/>
          <w:szCs w:val="36"/>
          <w:lang w:val="en-US" w:eastAsia="zh-CN"/>
        </w:rPr>
        <w:t>新建制度5个，完善制度19个，进一步巩固拓展教育整顿成果，促进了全院干警思想洗礼、作风整顿和形象重塑。</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firstLine="723" w:firstLineChars="200"/>
        <w:jc w:val="both"/>
        <w:textAlignment w:val="auto"/>
        <w:outlineLvl w:val="9"/>
        <w:rPr>
          <w:rFonts w:hint="eastAsia" w:ascii="仿宋" w:hAnsi="仿宋" w:eastAsia="仿宋" w:cs="仿宋"/>
          <w:spacing w:val="0"/>
          <w:kern w:val="0"/>
          <w:sz w:val="36"/>
          <w:szCs w:val="36"/>
          <w:lang w:eastAsia="zh-CN"/>
        </w:rPr>
      </w:pPr>
      <w:r>
        <w:rPr>
          <w:rFonts w:hint="eastAsia" w:ascii="仿宋" w:hAnsi="仿宋" w:eastAsia="仿宋" w:cs="仿宋"/>
          <w:b/>
          <w:bCs/>
          <w:color w:val="auto"/>
          <w:kern w:val="0"/>
          <w:sz w:val="36"/>
          <w:szCs w:val="36"/>
          <w:lang w:val="en-US" w:eastAsia="zh-CN"/>
        </w:rPr>
        <w:t>进一步深化党风廉政建设。</w:t>
      </w:r>
      <w:r>
        <w:rPr>
          <w:rFonts w:hint="eastAsia" w:ascii="仿宋" w:hAnsi="仿宋" w:eastAsia="仿宋" w:cs="仿宋"/>
          <w:b w:val="0"/>
          <w:bCs w:val="0"/>
          <w:color w:val="auto"/>
          <w:kern w:val="0"/>
          <w:sz w:val="36"/>
          <w:szCs w:val="36"/>
          <w:lang w:val="en-US" w:eastAsia="zh-CN"/>
        </w:rPr>
        <w:t>认真履行从严治党主体责任，</w:t>
      </w:r>
      <w:r>
        <w:rPr>
          <w:rFonts w:hint="eastAsia" w:ascii="仿宋" w:hAnsi="仿宋" w:eastAsia="仿宋" w:cs="仿宋"/>
          <w:spacing w:val="0"/>
          <w:kern w:val="0"/>
          <w:sz w:val="36"/>
          <w:szCs w:val="36"/>
        </w:rPr>
        <w:t>深入推进党风廉政建设和反腐败斗争，开展</w:t>
      </w:r>
      <w:r>
        <w:rPr>
          <w:rFonts w:hint="eastAsia" w:ascii="仿宋" w:hAnsi="仿宋" w:eastAsia="仿宋" w:cs="仿宋"/>
          <w:spacing w:val="0"/>
          <w:kern w:val="0"/>
          <w:sz w:val="36"/>
          <w:szCs w:val="36"/>
          <w:lang w:eastAsia="zh-CN"/>
        </w:rPr>
        <w:t>“两个坚持”专题</w:t>
      </w:r>
      <w:r>
        <w:rPr>
          <w:rFonts w:hint="eastAsia" w:ascii="仿宋" w:hAnsi="仿宋" w:eastAsia="仿宋" w:cs="仿宋"/>
          <w:spacing w:val="0"/>
          <w:kern w:val="0"/>
          <w:sz w:val="36"/>
          <w:szCs w:val="36"/>
        </w:rPr>
        <w:t>教育、“三个规定”</w:t>
      </w:r>
      <w:r>
        <w:rPr>
          <w:rFonts w:hint="eastAsia" w:ascii="仿宋" w:hAnsi="仿宋" w:eastAsia="仿宋" w:cs="仿宋"/>
          <w:spacing w:val="0"/>
          <w:kern w:val="0"/>
          <w:sz w:val="36"/>
          <w:szCs w:val="36"/>
          <w:lang w:eastAsia="zh-CN"/>
        </w:rPr>
        <w:t>专项整治</w:t>
      </w:r>
      <w:r>
        <w:rPr>
          <w:rFonts w:hint="eastAsia" w:ascii="仿宋" w:hAnsi="仿宋" w:eastAsia="仿宋" w:cs="仿宋"/>
          <w:spacing w:val="0"/>
          <w:kern w:val="0"/>
          <w:sz w:val="36"/>
          <w:szCs w:val="36"/>
        </w:rPr>
        <w:t>、“以案三释”</w:t>
      </w:r>
      <w:r>
        <w:rPr>
          <w:rFonts w:hint="eastAsia" w:ascii="仿宋" w:hAnsi="仿宋" w:eastAsia="仿宋" w:cs="仿宋"/>
          <w:spacing w:val="0"/>
          <w:kern w:val="0"/>
          <w:sz w:val="36"/>
          <w:szCs w:val="36"/>
          <w:lang w:eastAsia="zh-CN"/>
        </w:rPr>
        <w:t>警示教育</w:t>
      </w:r>
      <w:r>
        <w:rPr>
          <w:rFonts w:hint="eastAsia" w:ascii="仿宋" w:hAnsi="仿宋" w:eastAsia="仿宋" w:cs="仿宋"/>
          <w:spacing w:val="0"/>
          <w:kern w:val="0"/>
          <w:sz w:val="36"/>
          <w:szCs w:val="36"/>
        </w:rPr>
        <w:t>三项活动</w:t>
      </w:r>
      <w:r>
        <w:rPr>
          <w:rFonts w:hint="eastAsia" w:ascii="仿宋" w:hAnsi="仿宋" w:eastAsia="仿宋" w:cs="仿宋"/>
          <w:spacing w:val="0"/>
          <w:kern w:val="0"/>
          <w:sz w:val="36"/>
          <w:szCs w:val="36"/>
          <w:lang w:eastAsia="zh-CN"/>
        </w:rPr>
        <w:t>。</w:t>
      </w:r>
      <w:r>
        <w:rPr>
          <w:rFonts w:hint="eastAsia" w:ascii="仿宋" w:hAnsi="仿宋" w:eastAsia="仿宋" w:cs="仿宋"/>
          <w:spacing w:val="0"/>
          <w:kern w:val="0"/>
          <w:sz w:val="36"/>
          <w:szCs w:val="36"/>
          <w:lang w:val="en-US" w:eastAsia="zh-CN"/>
        </w:rPr>
        <w:t>借助“加强管理年”活动契机，</w:t>
      </w:r>
      <w:r>
        <w:rPr>
          <w:rFonts w:hint="eastAsia" w:ascii="仿宋" w:hAnsi="仿宋" w:eastAsia="仿宋" w:cs="仿宋"/>
          <w:b w:val="0"/>
          <w:bCs w:val="0"/>
          <w:sz w:val="36"/>
          <w:szCs w:val="36"/>
          <w:lang w:val="en-US" w:eastAsia="zh-CN"/>
        </w:rPr>
        <w:t>发挥审务督察抓早抓小作用，做到有了苗头早提醒，有了问题早纠正，从源头执纪。此外，</w:t>
      </w:r>
      <w:r>
        <w:rPr>
          <w:rFonts w:hint="eastAsia" w:ascii="仿宋" w:hAnsi="仿宋" w:eastAsia="仿宋" w:cs="仿宋"/>
          <w:spacing w:val="0"/>
          <w:kern w:val="0"/>
          <w:sz w:val="36"/>
          <w:szCs w:val="36"/>
          <w:lang w:eastAsia="zh-CN"/>
        </w:rPr>
        <w:t>主动邀请审计部门定期对财务进行审计，</w:t>
      </w:r>
      <w:r>
        <w:rPr>
          <w:rFonts w:hint="eastAsia" w:ascii="仿宋" w:hAnsi="仿宋" w:eastAsia="仿宋" w:cs="仿宋"/>
          <w:spacing w:val="0"/>
          <w:kern w:val="0"/>
          <w:sz w:val="36"/>
          <w:szCs w:val="36"/>
        </w:rPr>
        <w:t>确保“不敢腐、不能腐、不想腐”</w:t>
      </w:r>
      <w:r>
        <w:rPr>
          <w:rFonts w:hint="eastAsia" w:ascii="仿宋" w:hAnsi="仿宋" w:eastAsia="仿宋" w:cs="仿宋"/>
          <w:spacing w:val="0"/>
          <w:kern w:val="0"/>
          <w:sz w:val="36"/>
          <w:szCs w:val="36"/>
          <w:lang w:eastAsia="zh-CN"/>
        </w:rPr>
        <w:t>的</w:t>
      </w:r>
      <w:r>
        <w:rPr>
          <w:rFonts w:hint="eastAsia" w:ascii="仿宋" w:hAnsi="仿宋" w:eastAsia="仿宋" w:cs="仿宋"/>
          <w:spacing w:val="0"/>
          <w:kern w:val="0"/>
          <w:sz w:val="36"/>
          <w:szCs w:val="36"/>
        </w:rPr>
        <w:t>理念深入人心</w:t>
      </w:r>
      <w:r>
        <w:rPr>
          <w:rFonts w:hint="eastAsia" w:ascii="仿宋" w:hAnsi="仿宋" w:eastAsia="仿宋" w:cs="仿宋"/>
          <w:spacing w:val="0"/>
          <w:kern w:val="0"/>
          <w:sz w:val="36"/>
          <w:szCs w:val="36"/>
          <w:lang w:eastAsia="zh-CN"/>
        </w:rPr>
        <w:t>。</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firstLine="720" w:firstLineChars="200"/>
        <w:jc w:val="both"/>
        <w:textAlignment w:val="auto"/>
        <w:outlineLvl w:val="9"/>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各位代表，五年来，我们收到了人大代表多种意见和建议，都做到了及时反馈、积极落实，切实让代表满意。五年来，市法院有1名干警获得国家级荣誉，8名干警获得省级荣誉，28名干警获得长春市级荣誉，13名干警获得德惠市级荣誉。这些成绩的取得，凝聚着市委、人大、政府、政协和社会各界的关爱、理解和支持。在此，我代表市法院全体法官干警表示衷心的感谢！</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firstLine="720" w:firstLineChars="200"/>
        <w:jc w:val="both"/>
        <w:textAlignment w:val="auto"/>
        <w:outlineLvl w:val="9"/>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取得成绩的同时，我们清醒的认识到，法院工作还存在着一些不容忽视的问题和不足：一是服务保障高质量发展的前瞻性还有待提高，与新时代党和人民的新要求还有差距；二是个别法官大局意识不强，重实体轻程序的现象仍然存在；三是员额法官断层严重，新生力量亟待充实。对此，我们将积极采取措施，努力加以解决。</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firstLine="720" w:firstLineChars="200"/>
        <w:jc w:val="both"/>
        <w:textAlignment w:val="auto"/>
        <w:outlineLvl w:val="9"/>
        <w:rPr>
          <w:rFonts w:hint="eastAsia" w:ascii="仿宋" w:hAnsi="仿宋" w:eastAsia="仿宋" w:cs="仿宋"/>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firstLine="720" w:firstLineChars="200"/>
        <w:jc w:val="both"/>
        <w:textAlignment w:val="auto"/>
        <w:outlineLvl w:val="9"/>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二、今后五年工作思路及2022年主要任务</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firstLine="720" w:firstLineChars="200"/>
        <w:jc w:val="both"/>
        <w:textAlignment w:val="auto"/>
        <w:outlineLvl w:val="9"/>
        <w:rPr>
          <w:rFonts w:hint="eastAsia" w:ascii="仿宋" w:hAnsi="仿宋" w:eastAsia="仿宋" w:cs="仿宋"/>
          <w:b w:val="0"/>
          <w:bCs w:val="0"/>
          <w:color w:val="auto"/>
          <w:sz w:val="36"/>
          <w:szCs w:val="36"/>
          <w:lang w:val="en-US" w:eastAsia="zh-CN"/>
        </w:rPr>
      </w:pPr>
      <w:r>
        <w:rPr>
          <w:rFonts w:hint="eastAsia" w:ascii="仿宋" w:hAnsi="仿宋" w:eastAsia="仿宋" w:cs="仿宋"/>
          <w:b w:val="0"/>
          <w:bCs w:val="0"/>
          <w:color w:val="auto"/>
          <w:sz w:val="36"/>
          <w:szCs w:val="36"/>
          <w:lang w:val="en-US" w:eastAsia="zh-CN"/>
        </w:rPr>
        <w:t>今后五年，市法院将高举习近平新时代中国特色社会主义思想伟大旗帜，深入学习贯彻习近平法治思想，认真贯彻落实党的十九届六中全会精神、市第六次党代会精神，坚决执行本次大会决议，以政治建设为统领，以司法为民为根本宗旨，以服务大局、公正司法为根本任务，以改革创新为根本动力，以建设过硬队伍为根本保障，切实抓好审判执行工作，为我市建设哈长城市群重要节点城市提供有力的司法保障。按照这一思路，2022年要重点抓好以下六个方面工作。</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firstLine="723" w:firstLineChars="200"/>
        <w:jc w:val="both"/>
        <w:textAlignment w:val="auto"/>
        <w:outlineLvl w:val="9"/>
        <w:rPr>
          <w:rFonts w:hint="eastAsia" w:ascii="仿宋" w:hAnsi="仿宋" w:eastAsia="仿宋" w:cs="仿宋"/>
          <w:b w:val="0"/>
          <w:bCs w:val="0"/>
          <w:color w:val="auto"/>
          <w:sz w:val="36"/>
          <w:szCs w:val="36"/>
          <w:lang w:val="en-US" w:eastAsia="zh-CN"/>
        </w:rPr>
      </w:pPr>
      <w:r>
        <w:rPr>
          <w:rFonts w:hint="eastAsia" w:ascii="楷体" w:hAnsi="楷体" w:eastAsia="楷体" w:cs="楷体"/>
          <w:b/>
          <w:bCs/>
          <w:color w:val="auto"/>
          <w:sz w:val="36"/>
          <w:szCs w:val="36"/>
          <w:lang w:val="en-US" w:eastAsia="zh-CN"/>
        </w:rPr>
        <w:t>（一）旗帜鲜明讲政治。</w:t>
      </w:r>
      <w:r>
        <w:rPr>
          <w:rFonts w:hint="eastAsia" w:ascii="仿宋" w:hAnsi="仿宋" w:eastAsia="仿宋" w:cs="仿宋"/>
          <w:b w:val="0"/>
          <w:bCs w:val="0"/>
          <w:color w:val="auto"/>
          <w:sz w:val="36"/>
          <w:szCs w:val="36"/>
          <w:lang w:val="en-US" w:eastAsia="zh-CN"/>
        </w:rPr>
        <w:t>树牢“人民法院首先是政治机关”的意识，牢牢坚持党对司法工作的绝对领导，深入贯彻落实《中国共产党政法工作条例》，严守政治纪律和政治规矩，把党的领导贯彻到人民法院工作全过程各方面，确保法院工作坚定正确的政治方向。</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firstLine="723" w:firstLineChars="200"/>
        <w:jc w:val="both"/>
        <w:textAlignment w:val="auto"/>
        <w:outlineLvl w:val="9"/>
        <w:rPr>
          <w:rFonts w:hint="eastAsia" w:ascii="仿宋" w:hAnsi="仿宋" w:eastAsia="仿宋" w:cs="仿宋"/>
          <w:b w:val="0"/>
          <w:bCs w:val="0"/>
          <w:color w:val="auto"/>
          <w:sz w:val="36"/>
          <w:szCs w:val="36"/>
          <w:lang w:val="en-US" w:eastAsia="zh-CN"/>
        </w:rPr>
      </w:pPr>
      <w:r>
        <w:rPr>
          <w:rFonts w:hint="eastAsia" w:ascii="楷体" w:hAnsi="楷体" w:eastAsia="楷体" w:cs="楷体"/>
          <w:b/>
          <w:bCs/>
          <w:color w:val="auto"/>
          <w:sz w:val="36"/>
          <w:szCs w:val="36"/>
          <w:lang w:val="en-US" w:eastAsia="zh-CN"/>
        </w:rPr>
        <w:t>（二）恪尽职守促发展。</w:t>
      </w:r>
      <w:r>
        <w:rPr>
          <w:rFonts w:hint="eastAsia" w:ascii="仿宋" w:hAnsi="仿宋" w:eastAsia="仿宋" w:cs="仿宋"/>
          <w:b w:val="0"/>
          <w:bCs w:val="0"/>
          <w:color w:val="auto"/>
          <w:sz w:val="36"/>
          <w:szCs w:val="36"/>
          <w:lang w:val="en-US" w:eastAsia="zh-CN"/>
        </w:rPr>
        <w:t>贯彻新发展理念和高质量发展要求，服务保障经济社会发展大局。要切实强化审慎善意文明理念，优化营商法治环境，服务保障重大战略实施。要在继续开展“春风行动”的基础上，积极推动“三进”工作，努力促进“无诉讼村屯”的创建，进一步实现市域社会治理现代化水平的新提升。</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firstLine="720" w:firstLineChars="200"/>
        <w:jc w:val="both"/>
        <w:textAlignment w:val="auto"/>
        <w:outlineLvl w:val="9"/>
        <w:rPr>
          <w:rFonts w:hint="eastAsia" w:ascii="仿宋" w:hAnsi="仿宋" w:eastAsia="仿宋" w:cs="仿宋"/>
          <w:b w:val="0"/>
          <w:bCs w:val="0"/>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firstLine="723" w:firstLineChars="200"/>
        <w:jc w:val="both"/>
        <w:textAlignment w:val="auto"/>
        <w:outlineLvl w:val="9"/>
        <w:rPr>
          <w:rFonts w:hint="eastAsia" w:ascii="楷体" w:hAnsi="楷体" w:eastAsia="楷体" w:cs="楷体"/>
          <w:b/>
          <w:bCs/>
          <w:color w:val="auto"/>
          <w:sz w:val="36"/>
          <w:szCs w:val="36"/>
          <w:lang w:val="en-US" w:eastAsia="zh-CN"/>
        </w:rPr>
      </w:pPr>
      <w:r>
        <w:rPr>
          <w:rFonts w:hint="eastAsia" w:ascii="楷体" w:hAnsi="楷体" w:eastAsia="楷体" w:cs="楷体"/>
          <w:b/>
          <w:bCs/>
          <w:color w:val="auto"/>
          <w:sz w:val="36"/>
          <w:szCs w:val="36"/>
          <w:lang w:val="en-US" w:eastAsia="zh-CN"/>
        </w:rPr>
        <w:t>（三）尽心竭力保稳定。</w:t>
      </w:r>
      <w:r>
        <w:rPr>
          <w:rFonts w:hint="eastAsia" w:ascii="仿宋" w:hAnsi="仿宋" w:eastAsia="仿宋" w:cs="仿宋"/>
          <w:b w:val="0"/>
          <w:bCs w:val="0"/>
          <w:color w:val="auto"/>
          <w:sz w:val="36"/>
          <w:szCs w:val="36"/>
          <w:lang w:val="en-US" w:eastAsia="zh-CN"/>
        </w:rPr>
        <w:t>坚持“两手抓”，统筹做好疫情防控和审判执行工作。</w:t>
      </w:r>
      <w:r>
        <w:rPr>
          <w:rFonts w:hint="eastAsia" w:ascii="仿宋" w:hAnsi="仿宋" w:eastAsia="仿宋" w:cs="仿宋"/>
          <w:b w:val="0"/>
          <w:bCs w:val="0"/>
          <w:kern w:val="0"/>
          <w:sz w:val="36"/>
          <w:szCs w:val="36"/>
          <w:u w:val="none"/>
          <w:lang w:val="en-US" w:eastAsia="zh-CN" w:bidi="ar-SA"/>
        </w:rPr>
        <w:t>积极争取市委、市政府支持，促进府院联动纵深开展，在诉源治理、第三方送达、更新执行网络查控信息等方面联合更多社会力量，营造大众支持审判执行的浓厚社会氛围，提升公正高效司法能力，提高辖区群众司法获得感。</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firstLine="723" w:firstLineChars="200"/>
        <w:jc w:val="both"/>
        <w:textAlignment w:val="auto"/>
        <w:outlineLvl w:val="9"/>
        <w:rPr>
          <w:rFonts w:hint="eastAsia" w:ascii="仿宋" w:hAnsi="仿宋" w:eastAsia="仿宋" w:cs="仿宋"/>
          <w:b w:val="0"/>
          <w:bCs w:val="0"/>
          <w:color w:val="auto"/>
          <w:sz w:val="36"/>
          <w:szCs w:val="36"/>
          <w:lang w:val="en-US" w:eastAsia="zh-CN"/>
        </w:rPr>
      </w:pPr>
      <w:r>
        <w:rPr>
          <w:rFonts w:hint="eastAsia" w:ascii="楷体" w:hAnsi="楷体" w:eastAsia="楷体" w:cs="楷体"/>
          <w:b/>
          <w:bCs/>
          <w:color w:val="auto"/>
          <w:sz w:val="36"/>
          <w:szCs w:val="36"/>
          <w:lang w:val="en-US" w:eastAsia="zh-CN"/>
        </w:rPr>
        <w:t>（四）全力以赴惠民生。</w:t>
      </w:r>
      <w:r>
        <w:rPr>
          <w:rFonts w:hint="eastAsia" w:ascii="仿宋" w:hAnsi="仿宋" w:eastAsia="仿宋" w:cs="仿宋"/>
          <w:b w:val="0"/>
          <w:bCs w:val="0"/>
          <w:color w:val="auto"/>
          <w:sz w:val="36"/>
          <w:szCs w:val="36"/>
          <w:lang w:val="en-US" w:eastAsia="zh-CN"/>
        </w:rPr>
        <w:t>坚持以执法办案为第一要务，确保审判执行质效稳定在全省法院上游。聚焦重点领域，推动群众关心关切问题落实落细，依法减缓免诉讼费，实施司法救助，深化人民法庭建设，为人民群众提供更加方便快捷的司法服务。</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firstLine="723" w:firstLineChars="200"/>
        <w:jc w:val="both"/>
        <w:textAlignment w:val="auto"/>
        <w:outlineLvl w:val="9"/>
        <w:rPr>
          <w:rFonts w:hint="eastAsia" w:ascii="仿宋" w:hAnsi="仿宋" w:eastAsia="仿宋" w:cs="仿宋"/>
          <w:b w:val="0"/>
          <w:bCs w:val="0"/>
          <w:color w:val="auto"/>
          <w:sz w:val="36"/>
          <w:szCs w:val="36"/>
          <w:lang w:val="en-US" w:eastAsia="zh-CN"/>
        </w:rPr>
      </w:pPr>
      <w:r>
        <w:rPr>
          <w:rFonts w:hint="eastAsia" w:ascii="楷体" w:hAnsi="楷体" w:eastAsia="楷体" w:cs="楷体"/>
          <w:b/>
          <w:bCs/>
          <w:color w:val="auto"/>
          <w:sz w:val="36"/>
          <w:szCs w:val="36"/>
          <w:lang w:val="en-US" w:eastAsia="zh-CN"/>
        </w:rPr>
        <w:t>（五）坚定不移搞改革。</w:t>
      </w:r>
      <w:r>
        <w:rPr>
          <w:rFonts w:hint="eastAsia" w:ascii="仿宋" w:hAnsi="仿宋" w:eastAsia="仿宋" w:cs="仿宋"/>
          <w:b w:val="0"/>
          <w:bCs w:val="0"/>
          <w:color w:val="auto"/>
          <w:sz w:val="36"/>
          <w:szCs w:val="36"/>
          <w:lang w:val="en-US" w:eastAsia="zh-CN"/>
        </w:rPr>
        <w:t>以加快完善审判权力制约监督机制为重点，深入推进司法体制综合配套改革。加快推进智慧法院转型升级，确保2022年底基本建成、2025年底全面建成以知识为中心的人民法院信息化4.0版。</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firstLine="723" w:firstLineChars="200"/>
        <w:jc w:val="both"/>
        <w:textAlignment w:val="auto"/>
        <w:outlineLvl w:val="9"/>
        <w:rPr>
          <w:rFonts w:hint="eastAsia" w:ascii="仿宋" w:hAnsi="仿宋" w:eastAsia="仿宋" w:cs="仿宋"/>
          <w:b w:val="0"/>
          <w:bCs w:val="0"/>
          <w:color w:val="auto"/>
          <w:sz w:val="36"/>
          <w:szCs w:val="36"/>
          <w:lang w:val="en-US" w:eastAsia="zh-CN"/>
        </w:rPr>
      </w:pPr>
      <w:r>
        <w:rPr>
          <w:rFonts w:hint="eastAsia" w:ascii="楷体" w:hAnsi="楷体" w:eastAsia="楷体" w:cs="楷体"/>
          <w:b/>
          <w:bCs/>
          <w:color w:val="auto"/>
          <w:sz w:val="36"/>
          <w:szCs w:val="36"/>
          <w:lang w:val="en-US" w:eastAsia="zh-CN"/>
        </w:rPr>
        <w:t>（六）持之以恒建队伍。</w:t>
      </w:r>
      <w:r>
        <w:rPr>
          <w:rFonts w:hint="eastAsia" w:ascii="仿宋" w:hAnsi="仿宋" w:eastAsia="仿宋" w:cs="仿宋"/>
          <w:b w:val="0"/>
          <w:bCs w:val="0"/>
          <w:color w:val="auto"/>
          <w:sz w:val="36"/>
          <w:szCs w:val="36"/>
          <w:lang w:val="en-US" w:eastAsia="zh-CN"/>
        </w:rPr>
        <w:t>把对党忠诚教育摆在首位，确保干警坚定理想信念，永葆忠诚纯洁可靠的政治本色；持续开展警示教育、英模教育，引导干警知底线、守规矩，强化竞争意识、激发奋斗精神；完善制约监督体系，加强日常监督管控，严格执行“三个规定”，力求打造一支让党放心、让人民满意的过硬法院队伍。</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firstLine="720" w:firstLineChars="200"/>
        <w:jc w:val="both"/>
        <w:textAlignment w:val="auto"/>
        <w:outlineLvl w:val="9"/>
        <w:rPr>
          <w:rFonts w:hint="eastAsia" w:ascii="仿宋" w:hAnsi="仿宋" w:eastAsia="仿宋" w:cs="仿宋"/>
          <w:b w:val="0"/>
          <w:bCs w:val="0"/>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firstLine="720" w:firstLineChars="200"/>
        <w:jc w:val="both"/>
        <w:textAlignment w:val="auto"/>
        <w:outlineLvl w:val="9"/>
        <w:rPr>
          <w:rFonts w:hint="eastAsia" w:ascii="仿宋" w:hAnsi="仿宋" w:eastAsia="仿宋" w:cs="仿宋"/>
          <w:b w:val="0"/>
          <w:bCs w:val="0"/>
          <w:color w:val="auto"/>
          <w:sz w:val="36"/>
          <w:szCs w:val="36"/>
          <w:lang w:val="en-US" w:eastAsia="zh-CN"/>
        </w:rPr>
      </w:pPr>
      <w:r>
        <w:rPr>
          <w:rFonts w:hint="eastAsia" w:ascii="仿宋" w:hAnsi="仿宋" w:eastAsia="仿宋" w:cs="仿宋"/>
          <w:b w:val="0"/>
          <w:bCs w:val="0"/>
          <w:color w:val="auto"/>
          <w:sz w:val="36"/>
          <w:szCs w:val="36"/>
          <w:lang w:val="en-US" w:eastAsia="zh-CN"/>
        </w:rPr>
        <w:t>各位代表，新的一年，我们将更加紧密的团结在以习近平同志为核心的党中央周围，将紧紧依靠市委领导、接受市人大监督，将积极争取市政府、市政协和社会各界支持，砥砺奋进、再启征程，努力在履行新发展阶段人民法院职责使命上体现新担当，在推动德惠法院高质量发展上实现新突破，在服务新时代德惠全面振兴全方位振兴上展现新作为！</w:t>
      </w:r>
    </w:p>
    <w:p>
      <w:pPr>
        <w:widowControl w:val="0"/>
        <w:wordWrap/>
        <w:adjustRightInd/>
        <w:snapToGrid/>
        <w:spacing w:before="0" w:after="0" w:line="560" w:lineRule="exact"/>
        <w:ind w:left="0" w:leftChars="0" w:right="0" w:firstLine="720" w:firstLineChars="200"/>
        <w:jc w:val="both"/>
        <w:textAlignment w:val="auto"/>
        <w:outlineLvl w:val="9"/>
        <w:rPr>
          <w:rFonts w:hint="eastAsia" w:ascii="仿宋" w:hAnsi="仿宋" w:eastAsia="仿宋" w:cs="仿宋"/>
          <w:b w:val="0"/>
          <w:bCs w:val="0"/>
          <w:color w:val="auto"/>
          <w:sz w:val="36"/>
          <w:szCs w:val="36"/>
          <w:lang w:val="en-US" w:eastAsia="zh-CN"/>
        </w:rPr>
      </w:pPr>
    </w:p>
    <w:p>
      <w:pPr>
        <w:widowControl w:val="0"/>
        <w:wordWrap/>
        <w:adjustRightInd/>
        <w:snapToGrid/>
        <w:spacing w:before="0" w:after="0" w:line="560" w:lineRule="exact"/>
        <w:ind w:left="0" w:leftChars="0" w:right="0" w:firstLine="720" w:firstLineChars="200"/>
        <w:jc w:val="both"/>
        <w:textAlignment w:val="auto"/>
        <w:outlineLvl w:val="9"/>
        <w:rPr>
          <w:rFonts w:hint="eastAsia" w:ascii="仿宋" w:hAnsi="仿宋" w:eastAsia="仿宋" w:cs="仿宋"/>
          <w:b w:val="0"/>
          <w:bCs w:val="0"/>
          <w:color w:val="auto"/>
          <w:sz w:val="36"/>
          <w:szCs w:val="36"/>
          <w:lang w:val="en-US" w:eastAsia="zh-CN"/>
        </w:rPr>
      </w:pPr>
    </w:p>
    <w:p>
      <w:pPr>
        <w:widowControl w:val="0"/>
        <w:wordWrap/>
        <w:adjustRightInd/>
        <w:snapToGrid/>
        <w:spacing w:before="0" w:after="0" w:line="560" w:lineRule="exact"/>
        <w:ind w:left="0" w:leftChars="0" w:right="0" w:firstLine="720" w:firstLineChars="200"/>
        <w:jc w:val="both"/>
        <w:textAlignment w:val="auto"/>
        <w:outlineLvl w:val="9"/>
        <w:rPr>
          <w:rFonts w:hint="eastAsia" w:ascii="仿宋" w:hAnsi="仿宋" w:eastAsia="仿宋" w:cs="仿宋"/>
          <w:b w:val="0"/>
          <w:bCs w:val="0"/>
          <w:color w:val="auto"/>
          <w:sz w:val="36"/>
          <w:szCs w:val="36"/>
          <w:lang w:val="en-US" w:eastAsia="zh-CN"/>
        </w:rPr>
      </w:pPr>
    </w:p>
    <w:p>
      <w:pPr>
        <w:widowControl w:val="0"/>
        <w:wordWrap/>
        <w:adjustRightInd/>
        <w:snapToGrid/>
        <w:spacing w:before="0" w:after="0" w:line="560" w:lineRule="exact"/>
        <w:ind w:right="0"/>
        <w:jc w:val="both"/>
        <w:textAlignment w:val="auto"/>
        <w:outlineLvl w:val="9"/>
        <w:rPr>
          <w:rFonts w:hint="eastAsia" w:ascii="仿宋" w:hAnsi="仿宋" w:eastAsia="仿宋" w:cs="仿宋"/>
          <w:b w:val="0"/>
          <w:bCs w:val="0"/>
          <w:color w:val="auto"/>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left="0" w:leftChars="0" w:right="0"/>
        <w:jc w:val="both"/>
        <w:textAlignment w:val="auto"/>
        <w:outlineLvl w:val="9"/>
        <w:rPr>
          <w:rFonts w:hint="eastAsia" w:ascii="仿宋" w:hAnsi="仿宋" w:eastAsia="仿宋" w:cs="仿宋"/>
          <w:b w:val="0"/>
          <w:bCs w:val="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left="0" w:leftChars="0" w:right="0"/>
        <w:jc w:val="both"/>
        <w:textAlignment w:val="auto"/>
        <w:outlineLvl w:val="9"/>
        <w:rPr>
          <w:rFonts w:hint="eastAsia" w:ascii="仿宋" w:hAnsi="仿宋" w:eastAsia="仿宋" w:cs="仿宋"/>
          <w:b w:val="0"/>
          <w:bCs w:val="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left="0" w:leftChars="0" w:right="0"/>
        <w:jc w:val="both"/>
        <w:textAlignment w:val="auto"/>
        <w:outlineLvl w:val="9"/>
        <w:rPr>
          <w:rFonts w:hint="eastAsia" w:ascii="仿宋" w:hAnsi="仿宋" w:eastAsia="仿宋" w:cs="仿宋"/>
          <w:b w:val="0"/>
          <w:bCs w:val="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left="0" w:leftChars="0" w:right="0"/>
        <w:jc w:val="both"/>
        <w:textAlignment w:val="auto"/>
        <w:outlineLvl w:val="9"/>
        <w:rPr>
          <w:rFonts w:hint="eastAsia" w:ascii="仿宋" w:hAnsi="仿宋" w:eastAsia="仿宋" w:cs="仿宋"/>
          <w:b w:val="0"/>
          <w:bCs w:val="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left="0" w:leftChars="0" w:right="0"/>
        <w:jc w:val="both"/>
        <w:textAlignment w:val="auto"/>
        <w:outlineLvl w:val="9"/>
        <w:rPr>
          <w:rFonts w:hint="eastAsia" w:ascii="仿宋" w:hAnsi="仿宋" w:eastAsia="仿宋" w:cs="仿宋"/>
          <w:b w:val="0"/>
          <w:bCs w:val="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left="0" w:leftChars="0" w:right="0"/>
        <w:jc w:val="both"/>
        <w:textAlignment w:val="auto"/>
        <w:outlineLvl w:val="9"/>
        <w:rPr>
          <w:rFonts w:hint="eastAsia" w:ascii="仿宋" w:hAnsi="仿宋" w:eastAsia="仿宋" w:cs="仿宋"/>
          <w:b w:val="0"/>
          <w:bCs w:val="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left="0" w:leftChars="0" w:right="0"/>
        <w:jc w:val="both"/>
        <w:textAlignment w:val="auto"/>
        <w:outlineLvl w:val="9"/>
        <w:rPr>
          <w:rFonts w:hint="eastAsia" w:ascii="仿宋" w:hAnsi="仿宋" w:eastAsia="仿宋" w:cs="仿宋"/>
          <w:b w:val="0"/>
          <w:bCs w:val="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left="0" w:leftChars="0" w:right="0"/>
        <w:jc w:val="both"/>
        <w:textAlignment w:val="auto"/>
        <w:outlineLvl w:val="9"/>
        <w:rPr>
          <w:rFonts w:hint="eastAsia" w:ascii="仿宋" w:hAnsi="仿宋" w:eastAsia="仿宋" w:cs="仿宋"/>
          <w:b w:val="0"/>
          <w:bCs w:val="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left="0" w:leftChars="0" w:right="0"/>
        <w:jc w:val="both"/>
        <w:textAlignment w:val="auto"/>
        <w:outlineLvl w:val="9"/>
        <w:rPr>
          <w:rFonts w:hint="eastAsia" w:ascii="仿宋" w:hAnsi="仿宋" w:eastAsia="仿宋" w:cs="仿宋"/>
          <w:b w:val="0"/>
          <w:bCs w:val="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left="0" w:leftChars="0" w:right="0"/>
        <w:jc w:val="both"/>
        <w:textAlignment w:val="auto"/>
        <w:outlineLvl w:val="9"/>
        <w:rPr>
          <w:rFonts w:hint="eastAsia" w:ascii="仿宋" w:hAnsi="仿宋" w:eastAsia="仿宋" w:cs="仿宋"/>
          <w:b w:val="0"/>
          <w:bCs w:val="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left="0" w:leftChars="0" w:right="0"/>
        <w:jc w:val="both"/>
        <w:textAlignment w:val="auto"/>
        <w:outlineLvl w:val="9"/>
        <w:rPr>
          <w:rFonts w:hint="eastAsia" w:ascii="仿宋" w:hAnsi="仿宋" w:eastAsia="仿宋" w:cs="仿宋"/>
          <w:b w:val="0"/>
          <w:bCs w:val="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left="0" w:leftChars="0" w:right="0"/>
        <w:jc w:val="both"/>
        <w:textAlignment w:val="auto"/>
        <w:outlineLvl w:val="9"/>
        <w:rPr>
          <w:rFonts w:hint="eastAsia" w:ascii="仿宋" w:hAnsi="仿宋" w:eastAsia="仿宋" w:cs="仿宋"/>
          <w:b w:val="0"/>
          <w:bCs w:val="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left="0" w:leftChars="0" w:right="0"/>
        <w:jc w:val="both"/>
        <w:textAlignment w:val="auto"/>
        <w:outlineLvl w:val="9"/>
        <w:rPr>
          <w:rFonts w:hint="eastAsia" w:ascii="仿宋" w:hAnsi="仿宋" w:eastAsia="仿宋" w:cs="仿宋"/>
          <w:b w:val="0"/>
          <w:bCs w:val="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left="0" w:leftChars="0" w:right="0"/>
        <w:jc w:val="both"/>
        <w:textAlignment w:val="auto"/>
        <w:outlineLvl w:val="9"/>
        <w:rPr>
          <w:rFonts w:hint="eastAsia" w:ascii="仿宋" w:hAnsi="仿宋" w:eastAsia="仿宋" w:cs="仿宋"/>
          <w:b w:val="0"/>
          <w:bCs w:val="0"/>
          <w:sz w:val="36"/>
          <w:szCs w:val="36"/>
          <w:lang w:val="en-US" w:eastAsia="zh-CN"/>
        </w:rPr>
      </w:pPr>
      <w:r>
        <w:rPr>
          <w:rFonts w:hint="eastAsia" w:ascii="仿宋" w:hAnsi="仿宋" w:eastAsia="仿宋" w:cs="仿宋"/>
          <w:b w:val="0"/>
          <w:bCs w:val="0"/>
          <w:sz w:val="36"/>
          <w:szCs w:val="36"/>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left="0" w:leftChars="0" w:right="0"/>
        <w:jc w:val="center"/>
        <w:textAlignment w:val="auto"/>
        <w:outlineLvl w:val="9"/>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名词解释</w:t>
      </w: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right="0" w:firstLine="723" w:firstLineChars="200"/>
        <w:jc w:val="both"/>
        <w:textAlignment w:val="auto"/>
        <w:outlineLvl w:val="9"/>
        <w:rPr>
          <w:rFonts w:hint="eastAsia" w:ascii="仿宋" w:hAnsi="仿宋" w:eastAsia="仿宋" w:cs="仿宋"/>
          <w:b w:val="0"/>
          <w:bCs w:val="0"/>
          <w:sz w:val="36"/>
          <w:szCs w:val="36"/>
          <w:lang w:val="en-US" w:eastAsia="zh-CN"/>
        </w:rPr>
      </w:pPr>
      <w:r>
        <w:rPr>
          <w:rFonts w:hint="eastAsia" w:ascii="仿宋" w:hAnsi="仿宋" w:eastAsia="仿宋" w:cs="仿宋"/>
          <w:b/>
          <w:bCs/>
          <w:sz w:val="36"/>
          <w:szCs w:val="36"/>
          <w:lang w:val="en-US" w:eastAsia="zh-CN"/>
        </w:rPr>
        <w:t>1.认罪认罚从宽制度</w:t>
      </w:r>
      <w:r>
        <w:rPr>
          <w:rFonts w:hint="eastAsia" w:ascii="仿宋" w:hAnsi="仿宋" w:eastAsia="仿宋" w:cs="仿宋"/>
          <w:b w:val="0"/>
          <w:bCs w:val="0"/>
          <w:sz w:val="36"/>
          <w:szCs w:val="36"/>
          <w:lang w:val="en-US" w:eastAsia="zh-CN"/>
        </w:rPr>
        <w:t>：</w:t>
      </w:r>
      <w:r>
        <w:rPr>
          <w:rFonts w:hint="eastAsia" w:ascii="仿宋" w:hAnsi="仿宋" w:eastAsia="仿宋" w:cs="仿宋"/>
          <w:color w:val="auto"/>
          <w:sz w:val="36"/>
          <w:szCs w:val="36"/>
        </w:rPr>
        <w:t>是指犯罪嫌疑人、被告人自愿如实供述自己的犯罪，对于指控犯罪事实没有异议，同意检察机关的量刑意见并签署具结书的案件，可以依法从宽处理。</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left="0" w:leftChars="0" w:right="0" w:firstLine="723" w:firstLineChars="200"/>
        <w:jc w:val="both"/>
        <w:textAlignment w:val="auto"/>
        <w:outlineLvl w:val="9"/>
        <w:rPr>
          <w:rFonts w:hint="eastAsia" w:ascii="仿宋" w:hAnsi="仿宋" w:eastAsia="仿宋" w:cs="仿宋"/>
          <w:b w:val="0"/>
          <w:bCs w:val="0"/>
          <w:sz w:val="36"/>
          <w:szCs w:val="36"/>
          <w:lang w:val="en-US" w:eastAsia="zh-CN"/>
        </w:rPr>
      </w:pPr>
      <w:r>
        <w:rPr>
          <w:rFonts w:hint="eastAsia" w:ascii="仿宋" w:hAnsi="仿宋" w:eastAsia="仿宋" w:cs="仿宋"/>
          <w:b/>
          <w:bCs/>
          <w:sz w:val="36"/>
          <w:szCs w:val="36"/>
          <w:lang w:val="en-US" w:eastAsia="zh-CN"/>
        </w:rPr>
        <w:t>2.远程视频庭审</w:t>
      </w:r>
      <w:r>
        <w:rPr>
          <w:rFonts w:hint="eastAsia" w:ascii="仿宋" w:hAnsi="仿宋" w:eastAsia="仿宋" w:cs="仿宋"/>
          <w:b w:val="0"/>
          <w:bCs w:val="0"/>
          <w:sz w:val="36"/>
          <w:szCs w:val="36"/>
          <w:lang w:val="en-US" w:eastAsia="zh-CN"/>
        </w:rPr>
        <w:t>：是指一种计算机辅助的同步庭审形式，利用音视频系统让位于不同地点的诉讼参与人同时参与庭审。</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left="0" w:leftChars="0" w:right="0" w:firstLine="723" w:firstLineChars="200"/>
        <w:jc w:val="both"/>
        <w:textAlignment w:val="auto"/>
        <w:outlineLvl w:val="9"/>
        <w:rPr>
          <w:rFonts w:hint="eastAsia" w:ascii="仿宋" w:hAnsi="仿宋" w:eastAsia="仿宋" w:cs="仿宋"/>
          <w:b w:val="0"/>
          <w:bCs w:val="0"/>
          <w:sz w:val="36"/>
          <w:szCs w:val="36"/>
          <w:lang w:val="en-US" w:eastAsia="zh-CN"/>
        </w:rPr>
      </w:pPr>
      <w:r>
        <w:rPr>
          <w:rFonts w:hint="eastAsia" w:ascii="仿宋" w:hAnsi="仿宋" w:eastAsia="仿宋" w:cs="仿宋"/>
          <w:b/>
          <w:bCs/>
          <w:sz w:val="36"/>
          <w:szCs w:val="36"/>
          <w:lang w:val="en-US" w:eastAsia="zh-CN"/>
        </w:rPr>
        <w:t>3.人身安全保护令：</w:t>
      </w:r>
      <w:r>
        <w:rPr>
          <w:rFonts w:hint="eastAsia" w:ascii="仿宋" w:hAnsi="仿宋" w:eastAsia="仿宋" w:cs="仿宋"/>
          <w:b w:val="0"/>
          <w:bCs w:val="0"/>
          <w:sz w:val="36"/>
          <w:szCs w:val="36"/>
          <w:lang w:val="en-US" w:eastAsia="zh-CN"/>
        </w:rPr>
        <w:t>是指一种民事强制措施，是人民法院为了保护家庭暴力受害人及其子女和特定亲属的人身安全、确保婚姻案件诉讼程序的正常进行而作出的民事裁定。</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left="0" w:leftChars="0" w:right="0" w:firstLine="723" w:firstLineChars="200"/>
        <w:jc w:val="both"/>
        <w:textAlignment w:val="auto"/>
        <w:outlineLvl w:val="9"/>
        <w:rPr>
          <w:rFonts w:hint="eastAsia" w:ascii="仿宋" w:hAnsi="仿宋" w:eastAsia="仿宋" w:cs="仿宋"/>
          <w:b w:val="0"/>
          <w:bCs w:val="0"/>
          <w:sz w:val="36"/>
          <w:szCs w:val="36"/>
          <w:lang w:val="en-US" w:eastAsia="zh-CN"/>
        </w:rPr>
      </w:pPr>
      <w:r>
        <w:rPr>
          <w:rFonts w:hint="eastAsia" w:ascii="仿宋" w:hAnsi="仿宋" w:eastAsia="仿宋" w:cs="仿宋"/>
          <w:b/>
          <w:bCs/>
          <w:sz w:val="36"/>
          <w:szCs w:val="36"/>
          <w:lang w:val="en-US" w:eastAsia="zh-CN"/>
        </w:rPr>
        <w:t>4.“法治化营商环境建设专项行动”</w:t>
      </w:r>
      <w:r>
        <w:rPr>
          <w:rFonts w:hint="eastAsia" w:ascii="仿宋" w:hAnsi="仿宋" w:eastAsia="仿宋" w:cs="仿宋"/>
          <w:b w:val="0"/>
          <w:bCs w:val="0"/>
          <w:sz w:val="36"/>
          <w:szCs w:val="36"/>
          <w:lang w:val="en-US" w:eastAsia="zh-CN"/>
        </w:rPr>
        <w:t>：是指2020年6月，省法院主动对标世界银行营商环境评价标准，出台了《推进法治化营商环境建设专项行动方案》和《评价指标体系及操作规则》，提出30项工作任务93项具体措施和6个维度35项评价指标，确立了到2021年底实现全省法院法治化营商环境建设工作进入全国法院先进行列的工作目标，对全省法院进一步优化营商法治环境进行了系统安排部署。</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left="0" w:leftChars="0" w:right="0" w:firstLine="723" w:firstLineChars="200"/>
        <w:jc w:val="both"/>
        <w:textAlignment w:val="auto"/>
        <w:outlineLvl w:val="9"/>
        <w:rPr>
          <w:rFonts w:hint="eastAsia" w:ascii="仿宋" w:hAnsi="仿宋" w:eastAsia="仿宋" w:cs="仿宋"/>
          <w:b w:val="0"/>
          <w:bCs w:val="0"/>
          <w:sz w:val="36"/>
          <w:szCs w:val="36"/>
          <w:lang w:val="en-US" w:eastAsia="zh-CN"/>
        </w:rPr>
      </w:pPr>
      <w:r>
        <w:rPr>
          <w:rFonts w:hint="eastAsia" w:ascii="仿宋" w:hAnsi="仿宋" w:eastAsia="仿宋" w:cs="仿宋"/>
          <w:b/>
          <w:bCs/>
          <w:sz w:val="36"/>
          <w:szCs w:val="36"/>
          <w:lang w:val="en-US" w:eastAsia="zh-CN"/>
        </w:rPr>
        <w:t>5.“三大攻坚战”：</w:t>
      </w:r>
      <w:r>
        <w:rPr>
          <w:rFonts w:hint="eastAsia" w:ascii="仿宋" w:hAnsi="仿宋" w:eastAsia="仿宋" w:cs="仿宋"/>
          <w:b w:val="0"/>
          <w:bCs w:val="0"/>
          <w:sz w:val="36"/>
          <w:szCs w:val="36"/>
          <w:lang w:val="en-US" w:eastAsia="zh-CN"/>
        </w:rPr>
        <w:t>是指防范化解重大风险、</w:t>
      </w:r>
      <w:r>
        <w:rPr>
          <w:rFonts w:hint="eastAsia" w:ascii="仿宋" w:hAnsi="仿宋" w:eastAsia="仿宋" w:cs="仿宋"/>
          <w:b w:val="0"/>
          <w:bCs w:val="0"/>
          <w:sz w:val="36"/>
          <w:szCs w:val="36"/>
          <w:lang w:val="en-US" w:eastAsia="zh-CN"/>
        </w:rPr>
        <w:fldChar w:fldCharType="begin"/>
      </w:r>
      <w:r>
        <w:rPr>
          <w:rFonts w:hint="eastAsia" w:ascii="仿宋" w:hAnsi="仿宋" w:eastAsia="仿宋" w:cs="仿宋"/>
          <w:b w:val="0"/>
          <w:bCs w:val="0"/>
          <w:sz w:val="36"/>
          <w:szCs w:val="36"/>
          <w:lang w:val="en-US" w:eastAsia="zh-CN"/>
        </w:rPr>
        <w:instrText xml:space="preserve"> HYPERLINK "https://baike.so.com/doc/24532894-27060762.html" \t "https://baike.so.com/doc/_blank" </w:instrText>
      </w:r>
      <w:r>
        <w:rPr>
          <w:rFonts w:hint="eastAsia" w:ascii="仿宋" w:hAnsi="仿宋" w:eastAsia="仿宋" w:cs="仿宋"/>
          <w:b w:val="0"/>
          <w:bCs w:val="0"/>
          <w:sz w:val="36"/>
          <w:szCs w:val="36"/>
          <w:lang w:val="en-US" w:eastAsia="zh-CN"/>
        </w:rPr>
        <w:fldChar w:fldCharType="separate"/>
      </w:r>
      <w:r>
        <w:rPr>
          <w:rFonts w:hint="eastAsia" w:ascii="仿宋" w:hAnsi="仿宋" w:eastAsia="仿宋" w:cs="仿宋"/>
          <w:b w:val="0"/>
          <w:bCs w:val="0"/>
          <w:sz w:val="36"/>
          <w:szCs w:val="36"/>
          <w:lang w:val="en-US" w:eastAsia="zh-CN"/>
        </w:rPr>
        <w:t>精准脱贫</w:t>
      </w:r>
      <w:r>
        <w:rPr>
          <w:rFonts w:hint="eastAsia" w:ascii="仿宋" w:hAnsi="仿宋" w:eastAsia="仿宋" w:cs="仿宋"/>
          <w:b w:val="0"/>
          <w:bCs w:val="0"/>
          <w:sz w:val="36"/>
          <w:szCs w:val="36"/>
          <w:lang w:val="en-US" w:eastAsia="zh-CN"/>
        </w:rPr>
        <w:fldChar w:fldCharType="end"/>
      </w:r>
      <w:r>
        <w:rPr>
          <w:rFonts w:hint="eastAsia" w:ascii="仿宋" w:hAnsi="仿宋" w:eastAsia="仿宋" w:cs="仿宋"/>
          <w:b w:val="0"/>
          <w:bCs w:val="0"/>
          <w:sz w:val="36"/>
          <w:szCs w:val="36"/>
          <w:lang w:val="en-US" w:eastAsia="zh-CN"/>
        </w:rPr>
        <w:t>、污染防治。</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left="0" w:leftChars="0" w:right="0" w:firstLine="723" w:firstLineChars="200"/>
        <w:jc w:val="both"/>
        <w:textAlignment w:val="auto"/>
        <w:outlineLvl w:val="9"/>
        <w:rPr>
          <w:rFonts w:hint="eastAsia" w:ascii="仿宋" w:hAnsi="仿宋" w:eastAsia="仿宋" w:cs="仿宋"/>
          <w:sz w:val="36"/>
          <w:szCs w:val="36"/>
          <w:lang w:val="en-US" w:eastAsia="zh-CN"/>
        </w:rPr>
      </w:pPr>
      <w:r>
        <w:rPr>
          <w:rFonts w:hint="eastAsia" w:ascii="仿宋" w:hAnsi="仿宋" w:eastAsia="仿宋" w:cs="仿宋"/>
          <w:b/>
          <w:bCs/>
          <w:sz w:val="36"/>
          <w:szCs w:val="36"/>
          <w:lang w:val="en-US" w:eastAsia="zh-CN"/>
        </w:rPr>
        <w:t>6.“两个一站式”</w:t>
      </w:r>
      <w:r>
        <w:rPr>
          <w:rFonts w:hint="eastAsia" w:ascii="仿宋" w:hAnsi="仿宋" w:eastAsia="仿宋" w:cs="仿宋"/>
          <w:b w:val="0"/>
          <w:bCs w:val="0"/>
          <w:sz w:val="36"/>
          <w:szCs w:val="36"/>
          <w:lang w:val="en-US" w:eastAsia="zh-CN"/>
        </w:rPr>
        <w:t>：是指2</w:t>
      </w:r>
      <w:r>
        <w:rPr>
          <w:rFonts w:hint="eastAsia" w:ascii="仿宋" w:hAnsi="仿宋" w:eastAsia="仿宋" w:cs="仿宋"/>
          <w:sz w:val="36"/>
          <w:szCs w:val="36"/>
          <w:lang w:val="en-US" w:eastAsia="zh-CN"/>
        </w:rPr>
        <w:t>019年8月1日最高人民法院下发的《最高人民法院关于建设一站式多元解纷机制、一站式诉讼服务中心的意见》，创造性的提出两个“一站式”建设目标。</w:t>
      </w:r>
      <w:r>
        <w:rPr>
          <w:rFonts w:hint="eastAsia" w:ascii="仿宋" w:hAnsi="仿宋" w:eastAsia="仿宋" w:cs="仿宋"/>
          <w:b w:val="0"/>
          <w:bCs w:val="0"/>
          <w:sz w:val="36"/>
          <w:szCs w:val="36"/>
          <w:lang w:val="en-US" w:eastAsia="zh-CN"/>
        </w:rPr>
        <w:t>即一站式多元解纷机制和一站式诉讼服务中心。</w:t>
      </w: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right="0" w:firstLine="723" w:firstLineChars="200"/>
        <w:jc w:val="both"/>
        <w:textAlignment w:val="auto"/>
        <w:outlineLvl w:val="9"/>
        <w:rPr>
          <w:rFonts w:hint="eastAsia" w:ascii="仿宋" w:hAnsi="仿宋" w:eastAsia="仿宋" w:cs="仿宋"/>
          <w:sz w:val="36"/>
          <w:szCs w:val="36"/>
          <w:lang w:val="en-US" w:eastAsia="zh-CN"/>
        </w:rPr>
      </w:pPr>
      <w:r>
        <w:rPr>
          <w:rFonts w:hint="eastAsia" w:ascii="仿宋" w:hAnsi="仿宋" w:eastAsia="仿宋" w:cs="仿宋"/>
          <w:b/>
          <w:bCs/>
          <w:sz w:val="36"/>
          <w:szCs w:val="36"/>
          <w:lang w:val="en-US" w:eastAsia="zh-CN"/>
        </w:rPr>
        <w:t>7.人民法院调解平台：</w:t>
      </w:r>
      <w:r>
        <w:rPr>
          <w:rFonts w:hint="eastAsia" w:ascii="仿宋" w:hAnsi="仿宋" w:eastAsia="仿宋" w:cs="仿宋"/>
          <w:sz w:val="36"/>
          <w:szCs w:val="36"/>
        </w:rPr>
        <w:t>是</w:t>
      </w:r>
      <w:r>
        <w:rPr>
          <w:rFonts w:hint="eastAsia" w:ascii="仿宋" w:hAnsi="仿宋" w:eastAsia="仿宋" w:cs="仿宋"/>
          <w:sz w:val="36"/>
          <w:szCs w:val="36"/>
          <w:lang w:eastAsia="zh-CN"/>
        </w:rPr>
        <w:t>指</w:t>
      </w:r>
      <w:r>
        <w:rPr>
          <w:rFonts w:hint="eastAsia" w:ascii="仿宋" w:hAnsi="仿宋" w:eastAsia="仿宋" w:cs="仿宋"/>
          <w:sz w:val="36"/>
          <w:szCs w:val="36"/>
        </w:rPr>
        <w:t>集合法院的审判调解资源和全社会的纠纷化解资源，共同做好纠纷调解工作;能够打通线下线上多种渠道，灵活组织开展调解;可以实现在线制作调解协议和在线司法确认，提高调解效率;对调解不成功的案件，法官引导当事人在线申请立案。</w:t>
      </w: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right="0" w:firstLine="723" w:firstLineChars="200"/>
        <w:jc w:val="both"/>
        <w:textAlignment w:val="auto"/>
        <w:outlineLvl w:val="9"/>
        <w:rPr>
          <w:rFonts w:hint="eastAsia" w:ascii="仿宋" w:hAnsi="仿宋" w:eastAsia="仿宋" w:cs="仿宋"/>
          <w:sz w:val="36"/>
          <w:szCs w:val="36"/>
        </w:rPr>
      </w:pPr>
      <w:r>
        <w:rPr>
          <w:rFonts w:hint="eastAsia" w:ascii="仿宋" w:hAnsi="仿宋" w:eastAsia="仿宋" w:cs="仿宋"/>
          <w:b/>
          <w:bCs/>
          <w:sz w:val="36"/>
          <w:szCs w:val="36"/>
          <w:lang w:val="en-US" w:eastAsia="zh-CN"/>
        </w:rPr>
        <w:t>8.移动微法院：</w:t>
      </w:r>
      <w:r>
        <w:rPr>
          <w:rFonts w:hint="eastAsia" w:ascii="仿宋" w:hAnsi="仿宋" w:eastAsia="仿宋" w:cs="仿宋"/>
          <w:sz w:val="36"/>
          <w:szCs w:val="36"/>
        </w:rPr>
        <w:t>是</w:t>
      </w:r>
      <w:r>
        <w:rPr>
          <w:rFonts w:hint="eastAsia" w:ascii="仿宋" w:hAnsi="仿宋" w:eastAsia="仿宋" w:cs="仿宋"/>
          <w:sz w:val="36"/>
          <w:szCs w:val="36"/>
          <w:lang w:eastAsia="zh-CN"/>
        </w:rPr>
        <w:t>指</w:t>
      </w:r>
      <w:r>
        <w:rPr>
          <w:rFonts w:hint="eastAsia" w:ascii="仿宋" w:hAnsi="仿宋" w:eastAsia="仿宋" w:cs="仿宋"/>
          <w:sz w:val="36"/>
          <w:szCs w:val="36"/>
        </w:rPr>
        <w:t>一款可以让公众</w:t>
      </w:r>
      <w:r>
        <w:rPr>
          <w:rFonts w:hint="eastAsia" w:ascii="仿宋" w:hAnsi="仿宋" w:eastAsia="仿宋" w:cs="仿宋"/>
          <w:sz w:val="36"/>
          <w:szCs w:val="36"/>
          <w:lang w:eastAsia="zh-CN"/>
        </w:rPr>
        <w:t>“</w:t>
      </w:r>
      <w:r>
        <w:rPr>
          <w:rFonts w:hint="eastAsia" w:ascii="仿宋" w:hAnsi="仿宋" w:eastAsia="仿宋" w:cs="仿宋"/>
          <w:sz w:val="36"/>
          <w:szCs w:val="36"/>
        </w:rPr>
        <w:t>打开微信打官司</w:t>
      </w:r>
      <w:r>
        <w:rPr>
          <w:rFonts w:hint="eastAsia" w:ascii="仿宋" w:hAnsi="仿宋" w:eastAsia="仿宋" w:cs="仿宋"/>
          <w:sz w:val="36"/>
          <w:szCs w:val="36"/>
          <w:lang w:eastAsia="zh-CN"/>
        </w:rPr>
        <w:t>”</w:t>
      </w:r>
      <w:r>
        <w:rPr>
          <w:rFonts w:hint="eastAsia" w:ascii="仿宋" w:hAnsi="仿宋" w:eastAsia="仿宋" w:cs="仿宋"/>
          <w:sz w:val="36"/>
          <w:szCs w:val="36"/>
        </w:rPr>
        <w:t>的小程序，</w:t>
      </w:r>
      <w:r>
        <w:rPr>
          <w:rFonts w:hint="eastAsia" w:ascii="仿宋" w:hAnsi="仿宋" w:eastAsia="仿宋" w:cs="仿宋"/>
          <w:sz w:val="36"/>
          <w:szCs w:val="36"/>
          <w:lang w:eastAsia="zh-CN"/>
        </w:rPr>
        <w:t>可以</w:t>
      </w:r>
      <w:r>
        <w:rPr>
          <w:rFonts w:hint="eastAsia" w:ascii="仿宋" w:hAnsi="仿宋" w:eastAsia="仿宋" w:cs="仿宋"/>
          <w:sz w:val="36"/>
          <w:szCs w:val="36"/>
        </w:rPr>
        <w:t>远程参与庭审。在移动微法院主页，</w:t>
      </w:r>
      <w:r>
        <w:rPr>
          <w:rFonts w:hint="eastAsia" w:ascii="仿宋" w:hAnsi="仿宋" w:eastAsia="仿宋" w:cs="仿宋"/>
          <w:sz w:val="36"/>
          <w:szCs w:val="36"/>
          <w:lang w:val="en-US" w:eastAsia="zh-CN"/>
        </w:rPr>
        <w:t>有“</w:t>
      </w:r>
      <w:r>
        <w:rPr>
          <w:rFonts w:hint="eastAsia" w:ascii="仿宋" w:hAnsi="仿宋" w:eastAsia="仿宋" w:cs="仿宋"/>
          <w:sz w:val="36"/>
          <w:szCs w:val="36"/>
        </w:rPr>
        <w:t>我要立案</w:t>
      </w:r>
      <w:r>
        <w:rPr>
          <w:rFonts w:hint="eastAsia" w:ascii="仿宋" w:hAnsi="仿宋" w:eastAsia="仿宋" w:cs="仿宋"/>
          <w:sz w:val="36"/>
          <w:szCs w:val="36"/>
          <w:lang w:eastAsia="zh-CN"/>
        </w:rPr>
        <w:t>”“</w:t>
      </w:r>
      <w:r>
        <w:rPr>
          <w:rFonts w:hint="eastAsia" w:ascii="仿宋" w:hAnsi="仿宋" w:eastAsia="仿宋" w:cs="仿宋"/>
          <w:sz w:val="36"/>
          <w:szCs w:val="36"/>
        </w:rPr>
        <w:t>我的案件</w:t>
      </w:r>
      <w:r>
        <w:rPr>
          <w:rFonts w:hint="eastAsia" w:ascii="仿宋" w:hAnsi="仿宋" w:eastAsia="仿宋" w:cs="仿宋"/>
          <w:sz w:val="36"/>
          <w:szCs w:val="36"/>
          <w:lang w:eastAsia="zh-CN"/>
        </w:rPr>
        <w:t>”“</w:t>
      </w:r>
      <w:r>
        <w:rPr>
          <w:rFonts w:hint="eastAsia" w:ascii="仿宋" w:hAnsi="仿宋" w:eastAsia="仿宋" w:cs="仿宋"/>
          <w:sz w:val="36"/>
          <w:szCs w:val="36"/>
        </w:rPr>
        <w:t>多元化解</w:t>
      </w:r>
      <w:r>
        <w:rPr>
          <w:rFonts w:hint="eastAsia" w:ascii="仿宋" w:hAnsi="仿宋" w:eastAsia="仿宋" w:cs="仿宋"/>
          <w:sz w:val="36"/>
          <w:szCs w:val="36"/>
          <w:lang w:eastAsia="zh-CN"/>
        </w:rPr>
        <w:t>”</w:t>
      </w:r>
      <w:r>
        <w:rPr>
          <w:rFonts w:hint="eastAsia" w:ascii="仿宋" w:hAnsi="仿宋" w:eastAsia="仿宋" w:cs="仿宋"/>
          <w:sz w:val="36"/>
          <w:szCs w:val="36"/>
        </w:rPr>
        <w:t>等9个功能模块呈九宫格排列，当事人使用移动微法院参与诉讼过程中，每个步骤都有提示、告知、提醒或释明等，这种</w:t>
      </w:r>
      <w:r>
        <w:rPr>
          <w:rFonts w:hint="eastAsia" w:ascii="仿宋" w:hAnsi="仿宋" w:eastAsia="仿宋" w:cs="仿宋"/>
          <w:sz w:val="36"/>
          <w:szCs w:val="36"/>
          <w:lang w:eastAsia="zh-CN"/>
        </w:rPr>
        <w:t>“</w:t>
      </w:r>
      <w:r>
        <w:rPr>
          <w:rFonts w:hint="eastAsia" w:ascii="仿宋" w:hAnsi="仿宋" w:eastAsia="仿宋" w:cs="仿宋"/>
          <w:sz w:val="36"/>
          <w:szCs w:val="36"/>
        </w:rPr>
        <w:t>一步一导引</w:t>
      </w:r>
      <w:r>
        <w:rPr>
          <w:rFonts w:hint="eastAsia" w:ascii="仿宋" w:hAnsi="仿宋" w:eastAsia="仿宋" w:cs="仿宋"/>
          <w:sz w:val="36"/>
          <w:szCs w:val="36"/>
          <w:lang w:eastAsia="zh-CN"/>
        </w:rPr>
        <w:t>”</w:t>
      </w:r>
      <w:r>
        <w:rPr>
          <w:rFonts w:hint="eastAsia" w:ascii="仿宋" w:hAnsi="仿宋" w:eastAsia="仿宋" w:cs="仿宋"/>
          <w:sz w:val="36"/>
          <w:szCs w:val="36"/>
        </w:rPr>
        <w:t>的智能化服务，便于当事人更好地掌握和遵循诉讼规则。此外，移动微法院对部分常见的诉讼文书预置了格式样本，上传相关诉讼材料时，当事人既可以拍照上传，也可以使用内置模板，填空式输入后发送给法官。为确保诉讼过程安全、真实，4.0版应用了最新的互联网防伪技术和防失真技术。在当事人身份认证上，移动微法院采用微信的标准人脸识别技术，身份识别已经能够覆盖全国。实名认证期间，4.0版要求当事人留下标准签名，并用区块链技术对标准签名进行防伪，在随后的手机签名过程中，当事人只需点击签名位置和签名按钮，即可完成签名。</w:t>
      </w: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right="0" w:firstLine="723" w:firstLineChars="200"/>
        <w:jc w:val="both"/>
        <w:textAlignment w:val="auto"/>
        <w:outlineLvl w:val="9"/>
        <w:rPr>
          <w:rFonts w:hint="eastAsia" w:ascii="仿宋" w:hAnsi="仿宋" w:eastAsia="仿宋" w:cs="仿宋"/>
          <w:sz w:val="36"/>
          <w:szCs w:val="36"/>
          <w:lang w:val="en-US" w:eastAsia="zh-CN"/>
        </w:rPr>
      </w:pPr>
      <w:r>
        <w:rPr>
          <w:rFonts w:hint="eastAsia" w:ascii="仿宋" w:hAnsi="仿宋" w:eastAsia="仿宋" w:cs="仿宋"/>
          <w:b/>
          <w:bCs/>
          <w:sz w:val="36"/>
          <w:szCs w:val="36"/>
          <w:lang w:val="en-US" w:eastAsia="zh-CN"/>
        </w:rPr>
        <w:t>9.枫桥经验：</w:t>
      </w:r>
      <w:r>
        <w:rPr>
          <w:rFonts w:hint="eastAsia" w:ascii="仿宋" w:hAnsi="仿宋" w:eastAsia="仿宋" w:cs="仿宋"/>
          <w:b w:val="0"/>
          <w:bCs w:val="0"/>
          <w:sz w:val="36"/>
          <w:szCs w:val="36"/>
          <w:lang w:val="en-US" w:eastAsia="zh-CN"/>
        </w:rPr>
        <w:t>是指</w:t>
      </w:r>
      <w:r>
        <w:rPr>
          <w:rFonts w:hint="eastAsia" w:ascii="仿宋" w:hAnsi="仿宋" w:eastAsia="仿宋" w:cs="仿宋"/>
          <w:sz w:val="36"/>
          <w:szCs w:val="36"/>
        </w:rPr>
        <w:t>20世纪60年代初，浙江省绍兴市诸暨县枫桥镇干部群众创造了</w:t>
      </w:r>
      <w:r>
        <w:rPr>
          <w:rFonts w:hint="eastAsia" w:ascii="仿宋" w:hAnsi="仿宋" w:eastAsia="仿宋" w:cs="仿宋"/>
          <w:sz w:val="36"/>
          <w:szCs w:val="36"/>
          <w:lang w:eastAsia="zh-CN"/>
        </w:rPr>
        <w:t>“</w:t>
      </w:r>
      <w:r>
        <w:rPr>
          <w:rFonts w:hint="eastAsia" w:ascii="仿宋" w:hAnsi="仿宋" w:eastAsia="仿宋" w:cs="仿宋"/>
          <w:sz w:val="36"/>
          <w:szCs w:val="36"/>
        </w:rPr>
        <w:t>发动和依靠群众，坚持矛盾不上交，就地解决。实现捕人少，治安好</w:t>
      </w:r>
      <w:r>
        <w:rPr>
          <w:rFonts w:hint="eastAsia" w:ascii="仿宋" w:hAnsi="仿宋" w:eastAsia="仿宋" w:cs="仿宋"/>
          <w:sz w:val="36"/>
          <w:szCs w:val="36"/>
          <w:lang w:eastAsia="zh-CN"/>
        </w:rPr>
        <w:t>”</w:t>
      </w:r>
      <w:r>
        <w:rPr>
          <w:rFonts w:hint="eastAsia" w:ascii="仿宋" w:hAnsi="仿宋" w:eastAsia="仿宋" w:cs="仿宋"/>
          <w:sz w:val="36"/>
          <w:szCs w:val="36"/>
        </w:rPr>
        <w:t>的</w:t>
      </w:r>
      <w:r>
        <w:rPr>
          <w:rFonts w:hint="eastAsia" w:ascii="仿宋" w:hAnsi="仿宋" w:eastAsia="仿宋" w:cs="仿宋"/>
          <w:sz w:val="36"/>
          <w:szCs w:val="36"/>
          <w:lang w:eastAsia="zh-CN"/>
        </w:rPr>
        <w:t>“</w:t>
      </w:r>
      <w:r>
        <w:rPr>
          <w:rFonts w:hint="eastAsia" w:ascii="仿宋" w:hAnsi="仿宋" w:eastAsia="仿宋" w:cs="仿宋"/>
          <w:sz w:val="36"/>
          <w:szCs w:val="36"/>
        </w:rPr>
        <w:t>枫桥经验</w:t>
      </w:r>
      <w:r>
        <w:rPr>
          <w:rFonts w:hint="eastAsia" w:ascii="仿宋" w:hAnsi="仿宋" w:eastAsia="仿宋" w:cs="仿宋"/>
          <w:sz w:val="36"/>
          <w:szCs w:val="36"/>
          <w:lang w:eastAsia="zh-CN"/>
        </w:rPr>
        <w:t>”</w:t>
      </w:r>
      <w:r>
        <w:rPr>
          <w:rFonts w:hint="eastAsia" w:ascii="仿宋" w:hAnsi="仿宋" w:eastAsia="仿宋" w:cs="仿宋"/>
          <w:sz w:val="36"/>
          <w:szCs w:val="36"/>
        </w:rPr>
        <w:t>，为此，1963年</w:t>
      </w:r>
      <w:r>
        <w:rPr>
          <w:rFonts w:hint="eastAsia" w:ascii="仿宋" w:hAnsi="仿宋" w:eastAsia="仿宋" w:cs="仿宋"/>
          <w:sz w:val="36"/>
          <w:szCs w:val="36"/>
        </w:rPr>
        <w:fldChar w:fldCharType="begin"/>
      </w:r>
      <w:r>
        <w:rPr>
          <w:rFonts w:hint="eastAsia" w:ascii="仿宋" w:hAnsi="仿宋" w:eastAsia="仿宋" w:cs="仿宋"/>
          <w:sz w:val="36"/>
          <w:szCs w:val="36"/>
        </w:rPr>
        <w:instrText xml:space="preserve">HYPERLINK "https://baike.so.com/doc/1184930-1253444.html"</w:instrText>
      </w:r>
      <w:r>
        <w:rPr>
          <w:rFonts w:hint="eastAsia" w:ascii="仿宋" w:hAnsi="仿宋" w:eastAsia="仿宋" w:cs="仿宋"/>
          <w:sz w:val="36"/>
          <w:szCs w:val="36"/>
        </w:rPr>
        <w:fldChar w:fldCharType="separate"/>
      </w:r>
      <w:r>
        <w:rPr>
          <w:rFonts w:hint="eastAsia" w:ascii="仿宋" w:hAnsi="仿宋" w:eastAsia="仿宋" w:cs="仿宋"/>
          <w:sz w:val="36"/>
          <w:szCs w:val="36"/>
        </w:rPr>
        <w:t>毛泽东</w:t>
      </w:r>
      <w:r>
        <w:rPr>
          <w:rFonts w:hint="eastAsia" w:ascii="仿宋" w:hAnsi="仿宋" w:eastAsia="仿宋" w:cs="仿宋"/>
          <w:sz w:val="36"/>
          <w:szCs w:val="36"/>
        </w:rPr>
        <w:fldChar w:fldCharType="end"/>
      </w:r>
      <w:r>
        <w:rPr>
          <w:rFonts w:hint="eastAsia" w:ascii="仿宋" w:hAnsi="仿宋" w:eastAsia="仿宋" w:cs="仿宋"/>
          <w:sz w:val="36"/>
          <w:szCs w:val="36"/>
        </w:rPr>
        <w:t>同志就曾亲笔批示</w:t>
      </w:r>
      <w:r>
        <w:rPr>
          <w:rFonts w:hint="eastAsia" w:ascii="仿宋" w:hAnsi="仿宋" w:eastAsia="仿宋" w:cs="仿宋"/>
          <w:sz w:val="36"/>
          <w:szCs w:val="36"/>
          <w:lang w:eastAsia="zh-CN"/>
        </w:rPr>
        <w:t>“</w:t>
      </w:r>
      <w:r>
        <w:rPr>
          <w:rFonts w:hint="eastAsia" w:ascii="仿宋" w:hAnsi="仿宋" w:eastAsia="仿宋" w:cs="仿宋"/>
          <w:sz w:val="36"/>
          <w:szCs w:val="36"/>
        </w:rPr>
        <w:t>要各地仿效，经过试点，推广去做</w:t>
      </w:r>
      <w:r>
        <w:rPr>
          <w:rFonts w:hint="eastAsia" w:ascii="仿宋" w:hAnsi="仿宋" w:eastAsia="仿宋" w:cs="仿宋"/>
          <w:sz w:val="36"/>
          <w:szCs w:val="36"/>
          <w:lang w:eastAsia="zh-CN"/>
        </w:rPr>
        <w:t>”</w:t>
      </w:r>
      <w:r>
        <w:rPr>
          <w:rFonts w:hint="eastAsia" w:ascii="仿宋" w:hAnsi="仿宋" w:eastAsia="仿宋" w:cs="仿宋"/>
          <w:sz w:val="36"/>
          <w:szCs w:val="36"/>
        </w:rPr>
        <w:t>。</w:t>
      </w:r>
      <w:r>
        <w:rPr>
          <w:rFonts w:hint="eastAsia" w:ascii="仿宋" w:hAnsi="仿宋" w:eastAsia="仿宋" w:cs="仿宋"/>
          <w:sz w:val="36"/>
          <w:szCs w:val="36"/>
          <w:lang w:eastAsia="zh-CN"/>
        </w:rPr>
        <w:t>“</w:t>
      </w:r>
      <w:r>
        <w:rPr>
          <w:rFonts w:hint="eastAsia" w:ascii="仿宋" w:hAnsi="仿宋" w:eastAsia="仿宋" w:cs="仿宋"/>
          <w:sz w:val="36"/>
          <w:szCs w:val="36"/>
        </w:rPr>
        <w:t>枫桥经验</w:t>
      </w:r>
      <w:r>
        <w:rPr>
          <w:rFonts w:hint="eastAsia" w:ascii="仿宋" w:hAnsi="仿宋" w:eastAsia="仿宋" w:cs="仿宋"/>
          <w:sz w:val="36"/>
          <w:szCs w:val="36"/>
          <w:lang w:eastAsia="zh-CN"/>
        </w:rPr>
        <w:t>”</w:t>
      </w:r>
      <w:r>
        <w:rPr>
          <w:rFonts w:hint="eastAsia" w:ascii="仿宋" w:hAnsi="仿宋" w:eastAsia="仿宋" w:cs="仿宋"/>
          <w:sz w:val="36"/>
          <w:szCs w:val="36"/>
        </w:rPr>
        <w:t>由此成为全国政法战线一个脍炙人口的典型。之后，</w:t>
      </w:r>
      <w:r>
        <w:rPr>
          <w:rFonts w:hint="eastAsia" w:ascii="仿宋" w:hAnsi="仿宋" w:eastAsia="仿宋" w:cs="仿宋"/>
          <w:sz w:val="36"/>
          <w:szCs w:val="36"/>
          <w:lang w:eastAsia="zh-CN"/>
        </w:rPr>
        <w:t>“</w:t>
      </w:r>
      <w:r>
        <w:rPr>
          <w:rFonts w:hint="eastAsia" w:ascii="仿宋" w:hAnsi="仿宋" w:eastAsia="仿宋" w:cs="仿宋"/>
          <w:sz w:val="36"/>
          <w:szCs w:val="36"/>
        </w:rPr>
        <w:t>枫桥经验</w:t>
      </w:r>
      <w:r>
        <w:rPr>
          <w:rFonts w:hint="eastAsia" w:ascii="仿宋" w:hAnsi="仿宋" w:eastAsia="仿宋" w:cs="仿宋"/>
          <w:sz w:val="36"/>
          <w:szCs w:val="36"/>
          <w:lang w:eastAsia="zh-CN"/>
        </w:rPr>
        <w:t>”</w:t>
      </w:r>
      <w:r>
        <w:rPr>
          <w:rFonts w:hint="eastAsia" w:ascii="仿宋" w:hAnsi="仿宋" w:eastAsia="仿宋" w:cs="仿宋"/>
          <w:sz w:val="36"/>
          <w:szCs w:val="36"/>
        </w:rPr>
        <w:t>得到不断发展，形成了具有鲜明时代特色的</w:t>
      </w:r>
      <w:r>
        <w:rPr>
          <w:rFonts w:hint="eastAsia" w:ascii="仿宋" w:hAnsi="仿宋" w:eastAsia="仿宋" w:cs="仿宋"/>
          <w:sz w:val="36"/>
          <w:szCs w:val="36"/>
          <w:lang w:eastAsia="zh-CN"/>
        </w:rPr>
        <w:t>“</w:t>
      </w:r>
      <w:r>
        <w:rPr>
          <w:rFonts w:hint="eastAsia" w:ascii="仿宋" w:hAnsi="仿宋" w:eastAsia="仿宋" w:cs="仿宋"/>
          <w:sz w:val="36"/>
          <w:szCs w:val="36"/>
        </w:rPr>
        <w:t>党政动手，依靠群众，预防纠纷，化解矛盾，维护稳定，促进发展</w:t>
      </w:r>
      <w:r>
        <w:rPr>
          <w:rFonts w:hint="eastAsia" w:ascii="仿宋" w:hAnsi="仿宋" w:eastAsia="仿宋" w:cs="仿宋"/>
          <w:sz w:val="36"/>
          <w:szCs w:val="36"/>
          <w:lang w:eastAsia="zh-CN"/>
        </w:rPr>
        <w:t>”</w:t>
      </w:r>
      <w:r>
        <w:rPr>
          <w:rFonts w:hint="eastAsia" w:ascii="仿宋" w:hAnsi="仿宋" w:eastAsia="仿宋" w:cs="仿宋"/>
          <w:sz w:val="36"/>
          <w:szCs w:val="36"/>
        </w:rPr>
        <w:t>的枫桥新经验，成为新时期把党的群众路线坚持好</w:t>
      </w:r>
      <w:r>
        <w:rPr>
          <w:rFonts w:hint="eastAsia" w:ascii="仿宋" w:hAnsi="仿宋" w:eastAsia="仿宋" w:cs="仿宋"/>
          <w:sz w:val="36"/>
          <w:szCs w:val="36"/>
          <w:lang w:eastAsia="zh-CN"/>
        </w:rPr>
        <w:t>、</w:t>
      </w:r>
      <w:r>
        <w:rPr>
          <w:rFonts w:hint="eastAsia" w:ascii="仿宋" w:hAnsi="仿宋" w:eastAsia="仿宋" w:cs="仿宋"/>
          <w:sz w:val="36"/>
          <w:szCs w:val="36"/>
        </w:rPr>
        <w:t>贯彻好的典范。</w:t>
      </w: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right="0" w:firstLine="723" w:firstLineChars="200"/>
        <w:jc w:val="both"/>
        <w:textAlignment w:val="auto"/>
        <w:outlineLvl w:val="9"/>
        <w:rPr>
          <w:rFonts w:hint="eastAsia" w:ascii="仿宋" w:hAnsi="仿宋" w:eastAsia="仿宋" w:cs="仿宋"/>
          <w:b w:val="0"/>
          <w:bCs w:val="0"/>
          <w:sz w:val="36"/>
          <w:szCs w:val="36"/>
          <w:lang w:val="en-US" w:eastAsia="zh-CN"/>
        </w:rPr>
      </w:pPr>
      <w:r>
        <w:rPr>
          <w:rFonts w:hint="eastAsia" w:ascii="仿宋" w:hAnsi="仿宋" w:eastAsia="仿宋" w:cs="仿宋"/>
          <w:b/>
          <w:bCs/>
          <w:sz w:val="36"/>
          <w:szCs w:val="36"/>
          <w:lang w:val="en-US" w:eastAsia="zh-CN"/>
        </w:rPr>
        <w:t>10.“四类案件”：</w:t>
      </w:r>
      <w:r>
        <w:rPr>
          <w:rFonts w:hint="eastAsia" w:ascii="仿宋" w:hAnsi="仿宋" w:eastAsia="仿宋" w:cs="仿宋"/>
          <w:b w:val="0"/>
          <w:bCs w:val="0"/>
          <w:color w:val="auto"/>
          <w:sz w:val="36"/>
          <w:szCs w:val="36"/>
        </w:rPr>
        <w:t>是</w:t>
      </w:r>
      <w:r>
        <w:rPr>
          <w:rFonts w:hint="eastAsia" w:ascii="仿宋" w:hAnsi="仿宋" w:eastAsia="仿宋" w:cs="仿宋"/>
          <w:color w:val="auto"/>
          <w:sz w:val="36"/>
          <w:szCs w:val="36"/>
        </w:rPr>
        <w:t>指最高人民法院《关于完善人民法院司法责任制的若干意见》规定的具有下列情形之一的案件：涉及群体性纠纷，可能影响社会稳定的案件</w:t>
      </w:r>
      <w:r>
        <w:rPr>
          <w:rFonts w:hint="eastAsia" w:ascii="仿宋" w:hAnsi="仿宋" w:eastAsia="仿宋" w:cs="仿宋"/>
          <w:color w:val="auto"/>
          <w:sz w:val="36"/>
          <w:szCs w:val="36"/>
          <w:lang w:eastAsia="zh-CN"/>
        </w:rPr>
        <w:t>；</w:t>
      </w:r>
      <w:r>
        <w:rPr>
          <w:rFonts w:hint="eastAsia" w:ascii="仿宋" w:hAnsi="仿宋" w:eastAsia="仿宋" w:cs="仿宋"/>
          <w:color w:val="auto"/>
          <w:sz w:val="36"/>
          <w:szCs w:val="36"/>
        </w:rPr>
        <w:t>疑难、复杂且在社会上有重大影响的案件</w:t>
      </w:r>
      <w:r>
        <w:rPr>
          <w:rFonts w:hint="eastAsia" w:ascii="仿宋" w:hAnsi="仿宋" w:eastAsia="仿宋" w:cs="仿宋"/>
          <w:color w:val="auto"/>
          <w:sz w:val="36"/>
          <w:szCs w:val="36"/>
          <w:lang w:eastAsia="zh-CN"/>
        </w:rPr>
        <w:t>；</w:t>
      </w:r>
      <w:r>
        <w:rPr>
          <w:rFonts w:hint="eastAsia" w:ascii="仿宋" w:hAnsi="仿宋" w:eastAsia="仿宋" w:cs="仿宋"/>
          <w:color w:val="auto"/>
          <w:sz w:val="36"/>
          <w:szCs w:val="36"/>
        </w:rPr>
        <w:t>与本院或者上级法院的类案判决可能发生冲突的案件</w:t>
      </w:r>
      <w:r>
        <w:rPr>
          <w:rFonts w:hint="eastAsia" w:ascii="仿宋" w:hAnsi="仿宋" w:eastAsia="仿宋" w:cs="仿宋"/>
          <w:color w:val="auto"/>
          <w:sz w:val="36"/>
          <w:szCs w:val="36"/>
          <w:lang w:eastAsia="zh-CN"/>
        </w:rPr>
        <w:t>；</w:t>
      </w:r>
      <w:r>
        <w:rPr>
          <w:rFonts w:hint="eastAsia" w:ascii="仿宋" w:hAnsi="仿宋" w:eastAsia="仿宋" w:cs="仿宋"/>
          <w:color w:val="auto"/>
          <w:sz w:val="36"/>
          <w:szCs w:val="36"/>
        </w:rPr>
        <w:t>有关单位或者个人反映法官有违法审判行为的案件。</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left="0" w:leftChars="0" w:right="0" w:firstLine="723" w:firstLineChars="200"/>
        <w:jc w:val="both"/>
        <w:textAlignment w:val="auto"/>
        <w:outlineLvl w:val="9"/>
        <w:rPr>
          <w:rFonts w:hint="eastAsia" w:ascii="仿宋" w:hAnsi="仿宋" w:eastAsia="仿宋" w:cs="仿宋"/>
          <w:b w:val="0"/>
          <w:i w:val="0"/>
          <w:color w:val="auto"/>
          <w:sz w:val="36"/>
          <w:szCs w:val="36"/>
          <w:shd w:val="clear" w:color="auto" w:fill="FFFFFF"/>
          <w:lang w:eastAsia="zh-CN"/>
        </w:rPr>
      </w:pPr>
      <w:r>
        <w:rPr>
          <w:rFonts w:hint="eastAsia" w:ascii="仿宋" w:hAnsi="仿宋" w:eastAsia="仿宋" w:cs="仿宋"/>
          <w:b/>
          <w:bCs/>
          <w:color w:val="auto"/>
          <w:sz w:val="36"/>
          <w:szCs w:val="36"/>
          <w:lang w:val="en-US" w:eastAsia="zh-CN"/>
        </w:rPr>
        <w:t>11.专业法官会议：</w:t>
      </w:r>
      <w:r>
        <w:rPr>
          <w:rFonts w:hint="eastAsia" w:ascii="仿宋" w:hAnsi="仿宋" w:eastAsia="仿宋" w:cs="仿宋"/>
          <w:b w:val="0"/>
          <w:i w:val="0"/>
          <w:color w:val="auto"/>
          <w:sz w:val="36"/>
          <w:szCs w:val="36"/>
          <w:shd w:val="clear" w:color="auto" w:fill="FFFFFF"/>
          <w:lang w:eastAsia="zh-CN"/>
        </w:rPr>
        <w:t>是指为法官准确适用法律、正确审判案件提供专业意见的工作机制。</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left="0" w:leftChars="0" w:right="0" w:firstLine="723" w:firstLineChars="200"/>
        <w:jc w:val="both"/>
        <w:textAlignment w:val="auto"/>
        <w:outlineLvl w:val="9"/>
        <w:rPr>
          <w:rFonts w:hint="eastAsia" w:ascii="仿宋" w:hAnsi="仿宋" w:eastAsia="仿宋" w:cs="仿宋"/>
          <w:b w:val="0"/>
          <w:bCs w:val="0"/>
          <w:color w:val="auto"/>
          <w:sz w:val="36"/>
          <w:szCs w:val="36"/>
          <w:lang w:val="en-US" w:eastAsia="zh-CN"/>
        </w:rPr>
      </w:pPr>
      <w:r>
        <w:rPr>
          <w:rFonts w:hint="eastAsia" w:ascii="仿宋" w:hAnsi="仿宋" w:eastAsia="仿宋" w:cs="仿宋"/>
          <w:b/>
          <w:bCs/>
          <w:color w:val="auto"/>
          <w:sz w:val="36"/>
          <w:szCs w:val="36"/>
          <w:lang w:val="en-US" w:eastAsia="zh-CN"/>
        </w:rPr>
        <w:t>12.审判委员会：</w:t>
      </w:r>
      <w:r>
        <w:rPr>
          <w:rFonts w:hint="eastAsia" w:ascii="仿宋" w:hAnsi="仿宋" w:eastAsia="仿宋" w:cs="仿宋"/>
          <w:b w:val="0"/>
          <w:bCs w:val="0"/>
          <w:color w:val="auto"/>
          <w:sz w:val="36"/>
          <w:szCs w:val="36"/>
          <w:lang w:val="en-US" w:eastAsia="zh-CN"/>
        </w:rPr>
        <w:t>是</w:t>
      </w:r>
      <w:r>
        <w:rPr>
          <w:rFonts w:hint="eastAsia" w:ascii="仿宋" w:hAnsi="仿宋" w:eastAsia="仿宋" w:cs="仿宋"/>
          <w:b w:val="0"/>
          <w:i w:val="0"/>
          <w:color w:val="auto"/>
          <w:sz w:val="36"/>
          <w:szCs w:val="36"/>
          <w:shd w:val="clear" w:color="auto" w:fill="FFFFFF"/>
          <w:lang w:eastAsia="zh-CN"/>
        </w:rPr>
        <w:t>指</w:t>
      </w:r>
      <w:r>
        <w:rPr>
          <w:rFonts w:hint="eastAsia" w:ascii="仿宋" w:hAnsi="仿宋" w:eastAsia="仿宋" w:cs="仿宋"/>
          <w:b w:val="0"/>
          <w:i w:val="0"/>
          <w:color w:val="auto"/>
          <w:sz w:val="36"/>
          <w:szCs w:val="36"/>
          <w:shd w:val="clear" w:color="auto" w:fill="FFFFFF"/>
        </w:rPr>
        <w:t>人民法院内部对审判工作实行集体领导的组织形式。主要任务是总结审判经验，讨论重大的或者疑难的案件和其他有关审判工作的问题。</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left="0" w:leftChars="0" w:right="0" w:firstLine="723" w:firstLineChars="200"/>
        <w:jc w:val="both"/>
        <w:textAlignment w:val="auto"/>
        <w:outlineLvl w:val="9"/>
        <w:rPr>
          <w:rFonts w:hint="eastAsia" w:ascii="仿宋" w:hAnsi="仿宋" w:eastAsia="仿宋" w:cs="仿宋"/>
          <w:b w:val="0"/>
          <w:bCs w:val="0"/>
          <w:color w:val="auto"/>
          <w:sz w:val="36"/>
          <w:szCs w:val="36"/>
          <w:lang w:val="en-US" w:eastAsia="zh-CN"/>
        </w:rPr>
      </w:pPr>
      <w:r>
        <w:rPr>
          <w:rFonts w:hint="eastAsia" w:ascii="仿宋" w:hAnsi="仿宋" w:eastAsia="仿宋" w:cs="仿宋"/>
          <w:b/>
          <w:bCs/>
          <w:color w:val="auto"/>
          <w:sz w:val="36"/>
          <w:szCs w:val="36"/>
          <w:lang w:val="en-US" w:eastAsia="zh-CN"/>
        </w:rPr>
        <w:t>13.电子签章系统：</w:t>
      </w:r>
      <w:r>
        <w:rPr>
          <w:rFonts w:hint="eastAsia" w:ascii="仿宋" w:hAnsi="仿宋" w:eastAsia="仿宋" w:cs="仿宋"/>
          <w:b w:val="0"/>
          <w:i w:val="0"/>
          <w:color w:val="auto"/>
          <w:sz w:val="36"/>
          <w:szCs w:val="36"/>
          <w:shd w:val="clear" w:color="auto" w:fill="FFFFFF"/>
        </w:rPr>
        <w:t>是</w:t>
      </w:r>
      <w:r>
        <w:rPr>
          <w:rFonts w:hint="eastAsia" w:ascii="仿宋" w:hAnsi="仿宋" w:eastAsia="仿宋" w:cs="仿宋"/>
          <w:b w:val="0"/>
          <w:i w:val="0"/>
          <w:color w:val="auto"/>
          <w:sz w:val="36"/>
          <w:szCs w:val="36"/>
          <w:shd w:val="clear" w:color="auto" w:fill="FFFFFF"/>
          <w:lang w:eastAsia="zh-CN"/>
        </w:rPr>
        <w:t>指</w:t>
      </w:r>
      <w:r>
        <w:rPr>
          <w:rFonts w:hint="eastAsia" w:ascii="仿宋" w:hAnsi="仿宋" w:eastAsia="仿宋" w:cs="仿宋"/>
          <w:b w:val="0"/>
          <w:i w:val="0"/>
          <w:color w:val="auto"/>
          <w:sz w:val="36"/>
          <w:szCs w:val="36"/>
          <w:u w:val="none"/>
          <w:shd w:val="clear" w:color="auto" w:fill="FFFFFF"/>
        </w:rPr>
        <w:fldChar w:fldCharType="begin"/>
      </w:r>
      <w:r>
        <w:rPr>
          <w:rFonts w:hint="eastAsia" w:ascii="仿宋" w:hAnsi="仿宋" w:eastAsia="仿宋" w:cs="仿宋"/>
          <w:b w:val="0"/>
          <w:i w:val="0"/>
          <w:color w:val="auto"/>
          <w:sz w:val="36"/>
          <w:szCs w:val="36"/>
          <w:u w:val="none"/>
          <w:shd w:val="clear" w:color="auto" w:fill="FFFFFF"/>
        </w:rPr>
        <w:instrText xml:space="preserve">HYPERLINK "https://baike.so.com/doc/936676-990013.html"</w:instrText>
      </w:r>
      <w:r>
        <w:rPr>
          <w:rFonts w:hint="eastAsia" w:ascii="仿宋" w:hAnsi="仿宋" w:eastAsia="仿宋" w:cs="仿宋"/>
          <w:b w:val="0"/>
          <w:i w:val="0"/>
          <w:color w:val="auto"/>
          <w:sz w:val="36"/>
          <w:szCs w:val="36"/>
          <w:u w:val="none"/>
          <w:shd w:val="clear" w:color="auto" w:fill="FFFFFF"/>
        </w:rPr>
        <w:fldChar w:fldCharType="separate"/>
      </w:r>
      <w:r>
        <w:rPr>
          <w:rFonts w:hint="eastAsia" w:ascii="仿宋" w:hAnsi="仿宋" w:eastAsia="仿宋" w:cs="仿宋"/>
          <w:b w:val="0"/>
          <w:i w:val="0"/>
          <w:color w:val="auto"/>
          <w:sz w:val="36"/>
          <w:szCs w:val="36"/>
          <w:u w:val="none"/>
          <w:shd w:val="clear" w:color="auto" w:fill="FFFFFF"/>
        </w:rPr>
        <w:t>电子签名</w:t>
      </w:r>
      <w:r>
        <w:rPr>
          <w:rFonts w:hint="eastAsia" w:ascii="仿宋" w:hAnsi="仿宋" w:eastAsia="仿宋" w:cs="仿宋"/>
          <w:b w:val="0"/>
          <w:i w:val="0"/>
          <w:color w:val="auto"/>
          <w:sz w:val="36"/>
          <w:szCs w:val="36"/>
          <w:u w:val="none"/>
          <w:shd w:val="clear" w:color="auto" w:fill="FFFFFF"/>
        </w:rPr>
        <w:fldChar w:fldCharType="end"/>
      </w:r>
      <w:r>
        <w:rPr>
          <w:rFonts w:hint="eastAsia" w:ascii="仿宋" w:hAnsi="仿宋" w:eastAsia="仿宋" w:cs="仿宋"/>
          <w:b w:val="0"/>
          <w:i w:val="0"/>
          <w:color w:val="auto"/>
          <w:sz w:val="36"/>
          <w:szCs w:val="36"/>
          <w:shd w:val="clear" w:color="auto" w:fill="FFFFFF"/>
        </w:rPr>
        <w:t>的一种表现形式，利用</w:t>
      </w:r>
      <w:r>
        <w:rPr>
          <w:rFonts w:hint="eastAsia" w:ascii="仿宋" w:hAnsi="仿宋" w:eastAsia="仿宋" w:cs="仿宋"/>
          <w:b w:val="0"/>
          <w:i w:val="0"/>
          <w:color w:val="auto"/>
          <w:sz w:val="36"/>
          <w:szCs w:val="36"/>
          <w:u w:val="none"/>
          <w:shd w:val="clear" w:color="auto" w:fill="FFFFFF"/>
        </w:rPr>
        <w:fldChar w:fldCharType="begin"/>
      </w:r>
      <w:r>
        <w:rPr>
          <w:rFonts w:hint="eastAsia" w:ascii="仿宋" w:hAnsi="仿宋" w:eastAsia="仿宋" w:cs="仿宋"/>
          <w:b w:val="0"/>
          <w:i w:val="0"/>
          <w:color w:val="auto"/>
          <w:sz w:val="36"/>
          <w:szCs w:val="36"/>
          <w:u w:val="none"/>
          <w:shd w:val="clear" w:color="auto" w:fill="FFFFFF"/>
        </w:rPr>
        <w:instrText xml:space="preserve">HYPERLINK "https://baike.so.com/doc/25727495-26857832.html"</w:instrText>
      </w:r>
      <w:r>
        <w:rPr>
          <w:rFonts w:hint="eastAsia" w:ascii="仿宋" w:hAnsi="仿宋" w:eastAsia="仿宋" w:cs="仿宋"/>
          <w:b w:val="0"/>
          <w:i w:val="0"/>
          <w:color w:val="auto"/>
          <w:sz w:val="36"/>
          <w:szCs w:val="36"/>
          <w:u w:val="none"/>
          <w:shd w:val="clear" w:color="auto" w:fill="FFFFFF"/>
        </w:rPr>
        <w:fldChar w:fldCharType="separate"/>
      </w:r>
      <w:r>
        <w:rPr>
          <w:rFonts w:hint="eastAsia" w:ascii="仿宋" w:hAnsi="仿宋" w:eastAsia="仿宋" w:cs="仿宋"/>
          <w:b w:val="0"/>
          <w:i w:val="0"/>
          <w:color w:val="auto"/>
          <w:sz w:val="36"/>
          <w:szCs w:val="36"/>
          <w:u w:val="none"/>
          <w:shd w:val="clear" w:color="auto" w:fill="FFFFFF"/>
        </w:rPr>
        <w:t>图像处理技术</w:t>
      </w:r>
      <w:r>
        <w:rPr>
          <w:rFonts w:hint="eastAsia" w:ascii="仿宋" w:hAnsi="仿宋" w:eastAsia="仿宋" w:cs="仿宋"/>
          <w:b w:val="0"/>
          <w:i w:val="0"/>
          <w:color w:val="auto"/>
          <w:sz w:val="36"/>
          <w:szCs w:val="36"/>
          <w:u w:val="none"/>
          <w:shd w:val="clear" w:color="auto" w:fill="FFFFFF"/>
        </w:rPr>
        <w:fldChar w:fldCharType="end"/>
      </w:r>
      <w:r>
        <w:rPr>
          <w:rFonts w:hint="eastAsia" w:ascii="仿宋" w:hAnsi="仿宋" w:eastAsia="仿宋" w:cs="仿宋"/>
          <w:b w:val="0"/>
          <w:i w:val="0"/>
          <w:color w:val="auto"/>
          <w:sz w:val="36"/>
          <w:szCs w:val="36"/>
          <w:shd w:val="clear" w:color="auto" w:fill="FFFFFF"/>
        </w:rPr>
        <w:t>将电子签名操作转化为与纸质文件盖章操作相同的可视效果，同时利用电子签名技术保障电子信息的真实性和完整性以及签名人的不可否认性。</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left="0" w:leftChars="0" w:right="0" w:firstLine="723" w:firstLineChars="200"/>
        <w:jc w:val="both"/>
        <w:textAlignment w:val="auto"/>
        <w:outlineLvl w:val="9"/>
        <w:rPr>
          <w:rFonts w:hint="eastAsia" w:ascii="仿宋" w:hAnsi="仿宋" w:eastAsia="仿宋" w:cs="仿宋"/>
          <w:b w:val="0"/>
          <w:bCs w:val="0"/>
          <w:sz w:val="36"/>
          <w:szCs w:val="36"/>
          <w:lang w:val="en-US" w:eastAsia="zh-CN"/>
        </w:rPr>
      </w:pPr>
      <w:r>
        <w:rPr>
          <w:rFonts w:hint="eastAsia" w:ascii="仿宋" w:hAnsi="仿宋" w:eastAsia="仿宋" w:cs="仿宋"/>
          <w:b/>
          <w:bCs/>
          <w:sz w:val="36"/>
          <w:szCs w:val="36"/>
          <w:lang w:val="en-US" w:eastAsia="zh-CN"/>
        </w:rPr>
        <w:t>14.“两个坚持”</w:t>
      </w:r>
      <w:r>
        <w:rPr>
          <w:rFonts w:hint="eastAsia" w:ascii="仿宋" w:hAnsi="仿宋" w:eastAsia="仿宋" w:cs="仿宋"/>
          <w:b w:val="0"/>
          <w:bCs w:val="0"/>
          <w:sz w:val="36"/>
          <w:szCs w:val="36"/>
          <w:lang w:val="en-US" w:eastAsia="zh-CN"/>
        </w:rPr>
        <w:t>：是指最高人民法院在全国法院系统开展的“坚持党对司法工作的绝对领导、坚持中国特色社会主义法治道路”专题教育。</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left="0" w:leftChars="0" w:right="0" w:firstLine="723" w:firstLineChars="200"/>
        <w:jc w:val="both"/>
        <w:textAlignment w:val="auto"/>
        <w:outlineLvl w:val="9"/>
        <w:rPr>
          <w:rFonts w:hint="eastAsia" w:ascii="仿宋" w:hAnsi="仿宋" w:eastAsia="仿宋" w:cs="仿宋"/>
          <w:b w:val="0"/>
          <w:bCs w:val="0"/>
          <w:sz w:val="36"/>
          <w:szCs w:val="36"/>
          <w:lang w:val="en-US" w:eastAsia="zh-CN"/>
        </w:rPr>
      </w:pPr>
      <w:r>
        <w:rPr>
          <w:rFonts w:hint="eastAsia" w:ascii="仿宋" w:hAnsi="仿宋" w:eastAsia="仿宋" w:cs="仿宋"/>
          <w:b/>
          <w:bCs/>
          <w:sz w:val="36"/>
          <w:szCs w:val="36"/>
          <w:lang w:val="en-US" w:eastAsia="zh-CN"/>
        </w:rPr>
        <w:t>15.“三个规定”</w:t>
      </w:r>
      <w:r>
        <w:rPr>
          <w:rFonts w:hint="eastAsia" w:ascii="仿宋" w:hAnsi="仿宋" w:eastAsia="仿宋" w:cs="仿宋"/>
          <w:b w:val="0"/>
          <w:bCs w:val="0"/>
          <w:sz w:val="36"/>
          <w:szCs w:val="36"/>
          <w:lang w:val="en-US" w:eastAsia="zh-CN"/>
        </w:rPr>
        <w:t>：是指中央办公厅、国务院办公厅下发的《领导干部干预司法活动、插手具体案件处理的记录、通报和责任追究规定》；中央政法委下发的《司法机关内部人员过问案件的记录和责任追究规定》；“两高三部”联合下发的《关于进一步规范司法人员与当事人、律师、特殊关系人、中介组织接触交往行为的若干规定》。</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left="0" w:leftChars="0" w:right="0" w:firstLine="723" w:firstLineChars="200"/>
        <w:jc w:val="both"/>
        <w:textAlignment w:val="auto"/>
        <w:outlineLvl w:val="9"/>
        <w:rPr>
          <w:rFonts w:hint="eastAsia" w:ascii="仿宋" w:hAnsi="仿宋" w:eastAsia="仿宋" w:cs="仿宋"/>
          <w:b w:val="0"/>
          <w:bCs w:val="0"/>
          <w:sz w:val="36"/>
          <w:szCs w:val="36"/>
          <w:lang w:val="en-US" w:eastAsia="zh-CN"/>
        </w:rPr>
      </w:pPr>
      <w:r>
        <w:rPr>
          <w:rFonts w:hint="eastAsia" w:ascii="仿宋" w:hAnsi="仿宋" w:eastAsia="仿宋" w:cs="仿宋"/>
          <w:b/>
          <w:bCs/>
          <w:sz w:val="36"/>
          <w:szCs w:val="36"/>
          <w:lang w:val="en-US" w:eastAsia="zh-CN"/>
        </w:rPr>
        <w:t>16.“以案三释”：</w:t>
      </w:r>
      <w:r>
        <w:rPr>
          <w:rFonts w:hint="eastAsia" w:ascii="仿宋" w:hAnsi="仿宋" w:eastAsia="仿宋" w:cs="仿宋"/>
          <w:b w:val="0"/>
          <w:bCs w:val="0"/>
          <w:sz w:val="36"/>
          <w:szCs w:val="36"/>
          <w:lang w:val="en-US" w:eastAsia="zh-CN"/>
        </w:rPr>
        <w:t>是指最高人民法院在全国法院开展的“以案释德、以案释纪、以案释法”警示教育活动。</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left="0" w:leftChars="0" w:right="0" w:firstLine="723" w:firstLineChars="200"/>
        <w:jc w:val="both"/>
        <w:textAlignment w:val="auto"/>
        <w:outlineLvl w:val="9"/>
        <w:rPr>
          <w:rFonts w:hint="eastAsia" w:ascii="仿宋" w:hAnsi="仿宋" w:eastAsia="仿宋" w:cs="仿宋"/>
          <w:b w:val="0"/>
          <w:bCs w:val="0"/>
          <w:sz w:val="36"/>
          <w:szCs w:val="36"/>
          <w:lang w:val="en-US" w:eastAsia="zh-CN"/>
        </w:rPr>
      </w:pPr>
      <w:r>
        <w:rPr>
          <w:rFonts w:hint="eastAsia" w:ascii="仿宋" w:hAnsi="仿宋" w:eastAsia="仿宋" w:cs="仿宋"/>
          <w:b/>
          <w:bCs/>
          <w:sz w:val="36"/>
          <w:szCs w:val="36"/>
          <w:lang w:val="en-US" w:eastAsia="zh-CN"/>
        </w:rPr>
        <w:t>17.“三进”工作：</w:t>
      </w:r>
      <w:r>
        <w:rPr>
          <w:rFonts w:hint="eastAsia" w:ascii="仿宋" w:hAnsi="仿宋" w:eastAsia="仿宋" w:cs="仿宋"/>
          <w:b w:val="0"/>
          <w:bCs w:val="0"/>
          <w:sz w:val="36"/>
          <w:szCs w:val="36"/>
          <w:lang w:val="en-US" w:eastAsia="zh-CN"/>
        </w:rPr>
        <w:t>是指最高人民法院印发的《关于加快推进人民法院调解平台进乡村、进社区、进网格工作的指导意见》中提出的人民法院调解平台进乡村、进社区、进网格，简称“三进”工作。</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left="0" w:leftChars="0" w:right="0" w:firstLine="723" w:firstLineChars="200"/>
        <w:jc w:val="both"/>
        <w:textAlignment w:val="auto"/>
        <w:outlineLvl w:val="9"/>
        <w:rPr>
          <w:rFonts w:hint="eastAsia" w:ascii="仿宋" w:hAnsi="仿宋" w:eastAsia="仿宋" w:cs="仿宋"/>
          <w:b w:val="0"/>
          <w:bCs w:val="0"/>
          <w:sz w:val="36"/>
          <w:szCs w:val="36"/>
          <w:lang w:val="en-US" w:eastAsia="zh-CN"/>
        </w:rPr>
      </w:pPr>
      <w:r>
        <w:rPr>
          <w:rFonts w:hint="eastAsia" w:ascii="仿宋" w:hAnsi="仿宋" w:eastAsia="仿宋" w:cs="仿宋"/>
          <w:b/>
          <w:bCs/>
          <w:sz w:val="36"/>
          <w:szCs w:val="36"/>
          <w:lang w:val="en-US" w:eastAsia="zh-CN"/>
        </w:rPr>
        <w:t>18.人民法院信息化4.0版：</w:t>
      </w:r>
      <w:r>
        <w:rPr>
          <w:rFonts w:hint="eastAsia" w:ascii="仿宋" w:hAnsi="仿宋" w:eastAsia="仿宋" w:cs="仿宋"/>
          <w:b w:val="0"/>
          <w:bCs w:val="0"/>
          <w:sz w:val="36"/>
          <w:szCs w:val="36"/>
          <w:lang w:val="en-US" w:eastAsia="zh-CN"/>
        </w:rPr>
        <w:t>是指“十四五”期间，人民法院以司法数据中台、智慧法院大脑、在线法院建设为牵引，推进的信息化4.0版建设。</w:t>
      </w: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right="0" w:firstLine="723" w:firstLineChars="200"/>
        <w:jc w:val="both"/>
        <w:textAlignment w:val="auto"/>
        <w:outlineLvl w:val="9"/>
        <w:rPr>
          <w:rFonts w:hint="eastAsia" w:ascii="仿宋" w:hAnsi="仿宋" w:eastAsia="仿宋" w:cs="仿宋"/>
          <w:b w:val="0"/>
          <w:bCs w:val="0"/>
          <w:sz w:val="36"/>
          <w:szCs w:val="36"/>
          <w:lang w:val="en-US" w:eastAsia="zh-CN"/>
        </w:rPr>
      </w:pPr>
      <w:r>
        <w:rPr>
          <w:rFonts w:hint="eastAsia" w:ascii="仿宋" w:hAnsi="仿宋" w:eastAsia="仿宋" w:cs="仿宋"/>
          <w:b/>
          <w:bCs/>
          <w:sz w:val="36"/>
          <w:szCs w:val="36"/>
          <w:lang w:val="en-US" w:eastAsia="zh-CN"/>
        </w:rPr>
        <w:t>19.全流程无纸化办案</w:t>
      </w:r>
      <w:r>
        <w:rPr>
          <w:rFonts w:hint="eastAsia" w:ascii="仿宋" w:hAnsi="仿宋" w:eastAsia="仿宋" w:cs="仿宋"/>
          <w:b w:val="0"/>
          <w:bCs w:val="0"/>
          <w:sz w:val="36"/>
          <w:szCs w:val="36"/>
          <w:lang w:val="en-US" w:eastAsia="zh-CN"/>
        </w:rPr>
        <w:t>：</w:t>
      </w:r>
      <w:r>
        <w:rPr>
          <w:rFonts w:hint="eastAsia" w:ascii="仿宋" w:hAnsi="仿宋" w:eastAsia="仿宋" w:cs="仿宋"/>
          <w:sz w:val="36"/>
          <w:szCs w:val="36"/>
        </w:rPr>
        <w:t>是</w:t>
      </w:r>
      <w:r>
        <w:rPr>
          <w:rFonts w:hint="eastAsia" w:ascii="仿宋" w:hAnsi="仿宋" w:eastAsia="仿宋" w:cs="仿宋"/>
          <w:sz w:val="36"/>
          <w:szCs w:val="36"/>
          <w:lang w:eastAsia="zh-CN"/>
        </w:rPr>
        <w:t>指</w:t>
      </w:r>
      <w:r>
        <w:rPr>
          <w:rFonts w:hint="eastAsia" w:ascii="仿宋" w:hAnsi="仿宋" w:eastAsia="仿宋" w:cs="仿宋"/>
          <w:sz w:val="36"/>
          <w:szCs w:val="36"/>
        </w:rPr>
        <w:t>以电子卷宗、电子档案随案同步生成为基础，改变依托纸质材料和纸质档案办案的传统模式，构建电子卷宗深度应用、电子档案阅卷的新型办案模式。</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40" w:lineRule="exact"/>
        <w:ind w:left="0" w:leftChars="0" w:right="0" w:firstLine="723" w:firstLineChars="200"/>
        <w:jc w:val="both"/>
        <w:textAlignment w:val="auto"/>
        <w:outlineLvl w:val="9"/>
      </w:pPr>
      <w:r>
        <w:rPr>
          <w:rFonts w:hint="eastAsia" w:ascii="仿宋" w:hAnsi="仿宋" w:eastAsia="仿宋" w:cs="仿宋"/>
          <w:b/>
          <w:bCs/>
          <w:sz w:val="36"/>
          <w:szCs w:val="36"/>
          <w:lang w:val="en-US" w:eastAsia="zh-CN"/>
        </w:rPr>
        <w:t>20.书记员岗位集约化管理：</w:t>
      </w:r>
      <w:r>
        <w:rPr>
          <w:rFonts w:hint="eastAsia" w:ascii="仿宋" w:hAnsi="仿宋" w:eastAsia="仿宋" w:cs="仿宋"/>
          <w:sz w:val="36"/>
          <w:szCs w:val="36"/>
        </w:rPr>
        <w:t>是指将分散于审判执行业务部门从事审判辅助事务性工作的书记员重新整合，统一管理、统一分配、统一考核，以解决人员分类管理职责不明、交叉混岗、工作量不均衡等实际问题</w:t>
      </w:r>
      <w:r>
        <w:rPr>
          <w:rFonts w:hint="eastAsia" w:ascii="仿宋" w:hAnsi="仿宋" w:eastAsia="仿宋" w:cs="仿宋"/>
          <w:sz w:val="36"/>
          <w:szCs w:val="36"/>
          <w:lang w:eastAsia="zh-CN"/>
        </w:rPr>
        <w:t>。</w:t>
      </w:r>
    </w:p>
    <w:sectPr>
      <w:footerReference r:id="rId3" w:type="default"/>
      <w:pgSz w:w="11905" w:h="16838" w:orient="landscape"/>
      <w:pgMar w:top="1587" w:right="1587" w:bottom="1587" w:left="1587" w:header="851" w:footer="1134" w:gutter="0"/>
      <w:pgNumType w:fmt="decimal"/>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-95250</wp:posOffset>
              </wp:positionV>
              <wp:extent cx="1828800" cy="1828800"/>
              <wp:effectExtent l="0" t="0" r="0" b="0"/>
              <wp:wrapNone/>
              <wp:docPr id="1" name="矩形 102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
                            <w:rPr>
                              <w:rFonts w:hint="eastAsia" w:ascii="宋体" w:hAnsi="宋体" w:eastAsia="宋体" w:cs="宋体"/>
                              <w:b/>
                              <w:bCs/>
                              <w:sz w:val="21"/>
                              <w:szCs w:val="21"/>
                              <w:lang w:val="en-US" w:eastAsia="zh-CN"/>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PAGE  \* MERGEFORMAT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1</w:t>
                          </w:r>
                          <w:r>
                            <w:rPr>
                              <w:rFonts w:hint="eastAsia" w:ascii="宋体" w:hAnsi="宋体" w:eastAsia="宋体" w:cs="宋体"/>
                              <w:b/>
                              <w:bCs/>
                              <w:sz w:val="21"/>
                              <w:szCs w:val="21"/>
                            </w:rPr>
                            <w:fldChar w:fldCharType="end"/>
                          </w:r>
                          <w:r>
                            <w:rPr>
                              <w:rFonts w:hint="eastAsia" w:ascii="宋体" w:hAnsi="宋体" w:eastAsia="宋体" w:cs="宋体"/>
                              <w:b/>
                              <w:bCs/>
                              <w:sz w:val="21"/>
                              <w:szCs w:val="21"/>
                              <w:lang w:val="en-US" w:eastAsia="zh-CN"/>
                            </w:rPr>
                            <w:t xml:space="preserve"> —</w:t>
                          </w:r>
                        </w:p>
                      </w:txbxContent>
                    </wps:txbx>
                    <wps:bodyPr wrap="none" lIns="0" tIns="0" rIns="0" bIns="0" upright="1">
                      <a:spAutoFit/>
                    </wps:bodyPr>
                  </wps:wsp>
                </a:graphicData>
              </a:graphic>
            </wp:anchor>
          </w:drawing>
        </mc:Choice>
        <mc:Fallback>
          <w:pict>
            <v:rect id="矩形 1025" o:spid="_x0000_s1026" o:spt="1" style="position:absolute;left:0pt;margin-top:-7.5pt;height:144pt;width:144pt;mso-position-horizontal:center;mso-position-horizontal-relative:margin;mso-wrap-style:none;z-index:251659264;mso-width-relative:page;mso-height-relative:page;" filled="f" stroked="f" coordsize="21600,21600" o:gfxdata="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TO+aA1AAAAAgBAAAPAAAAAAAAAAEAIAAAACIAAABkcnMvZG93bnJldi54bWxQ&#10;SwECFAAUAAAACACHTuJARiDvgcIBAACPAwAADgAAAAAAAAABACAAAAAjAQAAZHJzL2Uyb0RvYy54&#10;bWxQSwUGAAAAAAYABgBZAQAAVwUAAAAA&#10;">
              <v:fill on="f" focussize="0,0"/>
              <v:stroke on="f"/>
              <v:imagedata o:title=""/>
              <o:lock v:ext="edit" aspectratio="f"/>
              <v:textbox inset="0mm,0mm,0mm,0mm" style="mso-fit-shape-to-text:t;">
                <w:txbxContent>
                  <w:p>
                    <w:pPr>
                      <w:pStyle w:val="2"/>
                      <w:rPr>
                        <w:rFonts w:hint="eastAsia" w:ascii="宋体" w:hAnsi="宋体" w:eastAsia="宋体" w:cs="宋体"/>
                        <w:b/>
                        <w:bCs/>
                        <w:sz w:val="21"/>
                        <w:szCs w:val="21"/>
                        <w:lang w:val="en-US" w:eastAsia="zh-CN"/>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PAGE  \* MERGEFORMAT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1</w:t>
                    </w:r>
                    <w:r>
                      <w:rPr>
                        <w:rFonts w:hint="eastAsia" w:ascii="宋体" w:hAnsi="宋体" w:eastAsia="宋体" w:cs="宋体"/>
                        <w:b/>
                        <w:bCs/>
                        <w:sz w:val="21"/>
                        <w:szCs w:val="21"/>
                      </w:rPr>
                      <w:fldChar w:fldCharType="end"/>
                    </w:r>
                    <w:r>
                      <w:rPr>
                        <w:rFonts w:hint="eastAsia" w:ascii="宋体" w:hAnsi="宋体" w:eastAsia="宋体" w:cs="宋体"/>
                        <w:b/>
                        <w:bCs/>
                        <w:sz w:val="21"/>
                        <w:szCs w:val="21"/>
                        <w:lang w:val="en-US" w:eastAsia="zh-CN"/>
                      </w:rPr>
                      <w:t xml:space="preserve"> —</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7E7E90"/>
    <w:multiLevelType w:val="singleLevel"/>
    <w:tmpl w:val="C07E7E90"/>
    <w:lvl w:ilvl="0" w:tentative="0">
      <w:start w:val="1"/>
      <w:numFmt w:val="chineseCounting"/>
      <w:suff w:val="nothing"/>
      <w:lvlText w:val="%1、"/>
      <w:lvlJc w:val="left"/>
      <w:rPr>
        <w:rFonts w:hint="eastAsia"/>
      </w:rPr>
    </w:lvl>
  </w:abstractNum>
  <w:abstractNum w:abstractNumId="1">
    <w:nsid w:val="6180A18E"/>
    <w:multiLevelType w:val="singleLevel"/>
    <w:tmpl w:val="6180A18E"/>
    <w:lvl w:ilvl="0" w:tentative="0">
      <w:start w:val="3"/>
      <w:numFmt w:val="chineseCounting"/>
      <w:suff w:val="nothing"/>
      <w:lvlText w:val="（%1）"/>
      <w:lvlJc w:val="left"/>
    </w:lvl>
  </w:abstractNum>
  <w:abstractNum w:abstractNumId="2">
    <w:nsid w:val="6180A1F5"/>
    <w:multiLevelType w:val="singleLevel"/>
    <w:tmpl w:val="6180A1F5"/>
    <w:lvl w:ilvl="0" w:tentative="0">
      <w:start w:val="4"/>
      <w:numFmt w:val="chineseCounting"/>
      <w:suff w:val="nothing"/>
      <w:lvlText w:val="（%1）"/>
      <w:lvlJc w:val="left"/>
    </w:lvl>
  </w:abstractNum>
  <w:abstractNum w:abstractNumId="3">
    <w:nsid w:val="6180ACC6"/>
    <w:multiLevelType w:val="singleLevel"/>
    <w:tmpl w:val="6180ACC6"/>
    <w:lvl w:ilvl="0" w:tentative="0">
      <w:start w:val="5"/>
      <w:numFmt w:val="chineseCounting"/>
      <w:suff w:val="nothing"/>
      <w:lvlText w:val="（%1）"/>
      <w:lvlJc w:val="left"/>
    </w:lvl>
  </w:abstractNum>
  <w:abstractNum w:abstractNumId="4">
    <w:nsid w:val="6180C378"/>
    <w:multiLevelType w:val="singleLevel"/>
    <w:tmpl w:val="6180C378"/>
    <w:lvl w:ilvl="0" w:tentative="0">
      <w:start w:val="2"/>
      <w:numFmt w:val="chineseCounting"/>
      <w:suff w:val="nothing"/>
      <w:lvlText w:val="（%1）"/>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lYTRjYjYzY2Y2NDViMzhkNmI0Yzc4ZGJmMDc3NWEifQ=="/>
  </w:docVars>
  <w:rsids>
    <w:rsidRoot w:val="00000000"/>
    <w:rsid w:val="121354B2"/>
    <w:rsid w:val="42C91953"/>
    <w:rsid w:val="5B476685"/>
    <w:rsid w:val="6F701B74"/>
    <w:rsid w:val="738C5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7971</Words>
  <Characters>8206</Characters>
  <Lines>0</Lines>
  <Paragraphs>0</Paragraphs>
  <TotalTime>59</TotalTime>
  <ScaleCrop>false</ScaleCrop>
  <LinksUpToDate>false</LinksUpToDate>
  <CharactersWithSpaces>8211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2021-11-10T06:38:00Z</dcterms:created>
  <dc:creator>lenovo</dc:creator>
  <cp:lastModifiedBy>lenovo</cp:lastModifiedBy>
  <cp:lastPrinted>2021-11-10T06:56:00Z</cp:lastPrinted>
  <dcterms:modified xsi:type="dcterms:W3CDTF">2022-10-10T07:49:47Z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77CFBECE247A413A9844DBC213E15773</vt:lpwstr>
  </property>
</Properties>
</file>