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F0" w:rsidRDefault="00F13D6E">
      <w:pPr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德惠</w:t>
      </w:r>
      <w:r>
        <w:rPr>
          <w:rFonts w:ascii="方正小标宋简体" w:eastAsia="方正小标宋简体" w:hAnsi="方正小标宋简体" w:cs="方正小标宋简体"/>
          <w:sz w:val="44"/>
        </w:rPr>
        <w:t>市</w:t>
      </w:r>
      <w:r>
        <w:rPr>
          <w:rFonts w:ascii="方正小标宋简体" w:eastAsia="方正小标宋简体" w:hAnsi="方正小标宋简体" w:cs="方正小标宋简体" w:hint="eastAsia"/>
          <w:sz w:val="44"/>
        </w:rPr>
        <w:t>人民</w:t>
      </w:r>
      <w:r>
        <w:rPr>
          <w:rFonts w:ascii="方正小标宋简体" w:eastAsia="方正小标宋简体" w:hAnsi="方正小标宋简体" w:cs="方正小标宋简体"/>
          <w:sz w:val="44"/>
        </w:rPr>
        <w:t>法院</w:t>
      </w:r>
    </w:p>
    <w:p w:rsidR="009671F0" w:rsidRPr="00A22472" w:rsidRDefault="00F13D6E" w:rsidP="00A22472">
      <w:pPr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/>
          <w:sz w:val="44"/>
        </w:rPr>
        <w:t>1-</w:t>
      </w:r>
      <w:r w:rsidR="00047D55">
        <w:rPr>
          <w:rFonts w:ascii="方正小标宋简体" w:eastAsia="方正小标宋简体" w:hAnsi="方正小标宋简体" w:cs="方正小标宋简体" w:hint="eastAsia"/>
          <w:sz w:val="44"/>
        </w:rPr>
        <w:t>3</w:t>
      </w:r>
      <w:r>
        <w:rPr>
          <w:rFonts w:ascii="方正小标宋简体" w:eastAsia="方正小标宋简体" w:hAnsi="方正小标宋简体" w:cs="方正小标宋简体"/>
          <w:sz w:val="44"/>
        </w:rPr>
        <w:t>月</w:t>
      </w:r>
      <w:r>
        <w:rPr>
          <w:rFonts w:ascii="方正小标宋简体" w:eastAsia="方正小标宋简体" w:hAnsi="方正小标宋简体" w:cs="方正小标宋简体" w:hint="eastAsia"/>
          <w:sz w:val="44"/>
        </w:rPr>
        <w:t>份</w:t>
      </w:r>
      <w:r>
        <w:rPr>
          <w:rFonts w:ascii="方正小标宋简体" w:eastAsia="方正小标宋简体" w:hAnsi="方正小标宋简体" w:cs="方正小标宋简体"/>
          <w:sz w:val="44"/>
        </w:rPr>
        <w:t>审判运行态势分析报告</w:t>
      </w:r>
    </w:p>
    <w:p w:rsidR="00A22472" w:rsidRDefault="00A22472" w:rsidP="00A22472">
      <w:pPr>
        <w:pStyle w:val="Default"/>
        <w:ind w:left="5250"/>
      </w:pPr>
    </w:p>
    <w:p w:rsidR="00C109A0" w:rsidRPr="00141417" w:rsidRDefault="00C109A0" w:rsidP="00C109A0">
      <w:pPr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在院党组领导下，全体法官奋力拼搏、攻坚克难，审判执行质效数据</w:t>
      </w:r>
      <w:r w:rsidR="008D6931">
        <w:rPr>
          <w:rFonts w:ascii="仿宋" w:eastAsia="仿宋" w:hAnsi="仿宋" w:cs="仿宋" w:hint="eastAsia"/>
          <w:sz w:val="32"/>
        </w:rPr>
        <w:t>稳步</w:t>
      </w:r>
      <w:r>
        <w:rPr>
          <w:rFonts w:ascii="仿宋" w:eastAsia="仿宋" w:hAnsi="仿宋" w:cs="仿宋" w:hint="eastAsia"/>
          <w:sz w:val="32"/>
        </w:rPr>
        <w:t>提升，现通过对我院2021年</w:t>
      </w:r>
      <w:r w:rsidR="008D6931">
        <w:rPr>
          <w:rFonts w:ascii="仿宋" w:eastAsia="仿宋" w:hAnsi="仿宋" w:cs="仿宋" w:hint="eastAsia"/>
          <w:sz w:val="32"/>
        </w:rPr>
        <w:t>1-</w:t>
      </w:r>
      <w:r w:rsidR="00047D55">
        <w:rPr>
          <w:rFonts w:ascii="仿宋" w:eastAsia="仿宋" w:hAnsi="仿宋" w:cs="仿宋" w:hint="eastAsia"/>
          <w:sz w:val="32"/>
        </w:rPr>
        <w:t>3</w:t>
      </w:r>
      <w:r w:rsidR="008D6931">
        <w:rPr>
          <w:rFonts w:ascii="仿宋" w:eastAsia="仿宋" w:hAnsi="仿宋" w:cs="仿宋" w:hint="eastAsia"/>
          <w:sz w:val="32"/>
        </w:rPr>
        <w:t>月</w:t>
      </w:r>
      <w:r>
        <w:rPr>
          <w:rFonts w:ascii="仿宋" w:eastAsia="仿宋" w:hAnsi="仿宋" w:cs="仿宋" w:hint="eastAsia"/>
          <w:sz w:val="32"/>
        </w:rPr>
        <w:t>收结案情况及重点指标分析总结，查找审执工作不足、积累审判管理经验，为2021年全年审判执行工作新局面打好坚实基础。</w:t>
      </w:r>
    </w:p>
    <w:p w:rsidR="009671F0" w:rsidRDefault="00F13D6E">
      <w:pPr>
        <w:ind w:firstLine="630"/>
        <w:rPr>
          <w:rFonts w:ascii="黑体" w:eastAsia="黑体" w:hAnsi="黑体" w:cs="黑体"/>
          <w:b/>
          <w:sz w:val="32"/>
        </w:rPr>
      </w:pPr>
      <w:r>
        <w:rPr>
          <w:rFonts w:ascii="黑体" w:eastAsia="黑体" w:hAnsi="黑体" w:cs="黑体" w:hint="eastAsia"/>
          <w:b/>
          <w:sz w:val="32"/>
        </w:rPr>
        <w:t>一、我院审判执行工作总体情况</w:t>
      </w:r>
    </w:p>
    <w:p w:rsidR="009671F0" w:rsidRPr="008D6931" w:rsidRDefault="00F13D6E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6931">
        <w:rPr>
          <w:rFonts w:ascii="仿宋_GB2312" w:eastAsia="仿宋_GB2312" w:hint="eastAsia"/>
          <w:sz w:val="32"/>
          <w:szCs w:val="32"/>
        </w:rPr>
        <w:t>诉讼案件，受理诉讼案件</w:t>
      </w:r>
      <w:r w:rsidR="009F6AF4" w:rsidRPr="008D6931">
        <w:rPr>
          <w:rFonts w:ascii="仿宋_GB2312" w:eastAsia="仿宋_GB2312" w:hint="eastAsia"/>
          <w:sz w:val="32"/>
          <w:szCs w:val="32"/>
        </w:rPr>
        <w:t>1420</w:t>
      </w:r>
      <w:r w:rsidRPr="008D6931">
        <w:rPr>
          <w:rFonts w:ascii="仿宋_GB2312" w:eastAsia="仿宋_GB2312" w:hint="eastAsia"/>
          <w:sz w:val="32"/>
          <w:szCs w:val="32"/>
        </w:rPr>
        <w:t>件，旧存</w:t>
      </w:r>
      <w:r w:rsidR="009F6AF4" w:rsidRPr="008D6931">
        <w:rPr>
          <w:rFonts w:ascii="仿宋_GB2312" w:eastAsia="仿宋_GB2312" w:hint="eastAsia"/>
          <w:sz w:val="32"/>
          <w:szCs w:val="32"/>
        </w:rPr>
        <w:t>106</w:t>
      </w:r>
      <w:r w:rsidRPr="008D6931">
        <w:rPr>
          <w:rFonts w:ascii="仿宋_GB2312" w:eastAsia="仿宋_GB2312" w:hint="eastAsia"/>
          <w:sz w:val="32"/>
          <w:szCs w:val="32"/>
        </w:rPr>
        <w:t>件，同比减少</w:t>
      </w:r>
      <w:r w:rsidR="009F6AF4" w:rsidRPr="008D6931">
        <w:rPr>
          <w:rFonts w:ascii="仿宋_GB2312" w:eastAsia="仿宋_GB2312" w:hint="eastAsia"/>
          <w:sz w:val="32"/>
          <w:szCs w:val="32"/>
        </w:rPr>
        <w:t>94</w:t>
      </w:r>
      <w:r w:rsidRPr="008D6931">
        <w:rPr>
          <w:rFonts w:ascii="仿宋_GB2312" w:eastAsia="仿宋_GB2312" w:hint="eastAsia"/>
          <w:sz w:val="32"/>
          <w:szCs w:val="32"/>
        </w:rPr>
        <w:t>件，新收</w:t>
      </w:r>
      <w:r w:rsidR="009F6AF4" w:rsidRPr="008D6931">
        <w:rPr>
          <w:rFonts w:ascii="仿宋_GB2312" w:eastAsia="仿宋_GB2312" w:hint="eastAsia"/>
          <w:sz w:val="32"/>
          <w:szCs w:val="32"/>
        </w:rPr>
        <w:t>1314</w:t>
      </w:r>
      <w:r w:rsidRPr="008D6931">
        <w:rPr>
          <w:rFonts w:ascii="仿宋_GB2312" w:eastAsia="仿宋_GB2312" w:hint="eastAsia"/>
          <w:sz w:val="32"/>
          <w:szCs w:val="32"/>
        </w:rPr>
        <w:t>件，同比</w:t>
      </w:r>
      <w:r w:rsidR="009F6AF4" w:rsidRPr="008D6931">
        <w:rPr>
          <w:rFonts w:ascii="仿宋_GB2312" w:eastAsia="仿宋_GB2312" w:hint="eastAsia"/>
          <w:sz w:val="32"/>
          <w:szCs w:val="32"/>
        </w:rPr>
        <w:t>增加568</w:t>
      </w:r>
      <w:r w:rsidRPr="008D6931">
        <w:rPr>
          <w:rFonts w:ascii="仿宋_GB2312" w:eastAsia="仿宋_GB2312" w:hint="eastAsia"/>
          <w:sz w:val="32"/>
          <w:szCs w:val="32"/>
        </w:rPr>
        <w:t>件。执行案件，受理执行案件</w:t>
      </w:r>
      <w:r w:rsidR="009F6AF4" w:rsidRPr="008D6931">
        <w:rPr>
          <w:rFonts w:ascii="仿宋_GB2312" w:eastAsia="仿宋_GB2312" w:hint="eastAsia"/>
          <w:sz w:val="32"/>
          <w:szCs w:val="32"/>
        </w:rPr>
        <w:t>1399</w:t>
      </w:r>
      <w:r w:rsidRPr="008D6931">
        <w:rPr>
          <w:rFonts w:ascii="仿宋_GB2312" w:eastAsia="仿宋_GB2312" w:hint="eastAsia"/>
          <w:sz w:val="32"/>
          <w:szCs w:val="32"/>
        </w:rPr>
        <w:t>件，旧存</w:t>
      </w:r>
      <w:r w:rsidR="009F6AF4" w:rsidRPr="008D6931">
        <w:rPr>
          <w:rFonts w:ascii="仿宋_GB2312" w:eastAsia="仿宋_GB2312" w:hint="eastAsia"/>
          <w:sz w:val="32"/>
          <w:szCs w:val="32"/>
        </w:rPr>
        <w:t>33</w:t>
      </w:r>
      <w:r w:rsidRPr="008D6931">
        <w:rPr>
          <w:rFonts w:ascii="仿宋_GB2312" w:eastAsia="仿宋_GB2312" w:hint="eastAsia"/>
          <w:sz w:val="32"/>
          <w:szCs w:val="32"/>
        </w:rPr>
        <w:t>件，同比减少</w:t>
      </w:r>
      <w:r w:rsidR="009F6AF4" w:rsidRPr="008D6931">
        <w:rPr>
          <w:rFonts w:ascii="仿宋_GB2312" w:eastAsia="仿宋_GB2312" w:hint="eastAsia"/>
          <w:sz w:val="32"/>
          <w:szCs w:val="32"/>
        </w:rPr>
        <w:t>98</w:t>
      </w:r>
      <w:r w:rsidRPr="008D6931">
        <w:rPr>
          <w:rFonts w:ascii="仿宋_GB2312" w:eastAsia="仿宋_GB2312" w:hint="eastAsia"/>
          <w:sz w:val="32"/>
          <w:szCs w:val="32"/>
        </w:rPr>
        <w:t>件，新收</w:t>
      </w:r>
      <w:r w:rsidR="009F6AF4" w:rsidRPr="008D6931">
        <w:rPr>
          <w:rFonts w:ascii="仿宋_GB2312" w:eastAsia="仿宋_GB2312" w:hint="eastAsia"/>
          <w:sz w:val="32"/>
          <w:szCs w:val="32"/>
        </w:rPr>
        <w:t>1363</w:t>
      </w:r>
      <w:r w:rsidRPr="008D6931">
        <w:rPr>
          <w:rFonts w:ascii="仿宋_GB2312" w:eastAsia="仿宋_GB2312" w:hint="eastAsia"/>
          <w:sz w:val="32"/>
          <w:szCs w:val="32"/>
        </w:rPr>
        <w:t>件，同比</w:t>
      </w:r>
      <w:r w:rsidR="009F6AF4" w:rsidRPr="008D6931">
        <w:rPr>
          <w:rFonts w:ascii="仿宋_GB2312" w:eastAsia="仿宋_GB2312" w:hint="eastAsia"/>
          <w:sz w:val="32"/>
          <w:szCs w:val="32"/>
        </w:rPr>
        <w:t>增加732</w:t>
      </w:r>
      <w:r w:rsidRPr="008D6931">
        <w:rPr>
          <w:rFonts w:ascii="仿宋_GB2312" w:eastAsia="仿宋_GB2312" w:hint="eastAsia"/>
          <w:sz w:val="32"/>
          <w:szCs w:val="32"/>
        </w:rPr>
        <w:t>件。</w:t>
      </w:r>
    </w:p>
    <w:p w:rsidR="009671F0" w:rsidRPr="008D6931" w:rsidRDefault="00F13D6E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6931">
        <w:rPr>
          <w:rFonts w:ascii="仿宋_GB2312" w:eastAsia="仿宋_GB2312" w:hAnsi="宋体" w:cs="宋体" w:hint="eastAsia"/>
          <w:sz w:val="32"/>
          <w:szCs w:val="32"/>
        </w:rPr>
        <w:t>我院共受理案件</w:t>
      </w:r>
      <w:r w:rsidR="009F6AF4" w:rsidRPr="008D6931">
        <w:rPr>
          <w:rFonts w:ascii="仿宋_GB2312" w:eastAsia="仿宋_GB2312" w:hint="eastAsia"/>
          <w:sz w:val="32"/>
          <w:szCs w:val="32"/>
        </w:rPr>
        <w:t>2819</w:t>
      </w:r>
      <w:r w:rsidRPr="008D6931">
        <w:rPr>
          <w:rFonts w:ascii="仿宋_GB2312" w:eastAsia="仿宋_GB2312" w:hint="eastAsia"/>
          <w:sz w:val="32"/>
          <w:szCs w:val="32"/>
        </w:rPr>
        <w:t>件，结案</w:t>
      </w:r>
      <w:r w:rsidR="009F6AF4" w:rsidRPr="008D6931">
        <w:rPr>
          <w:rFonts w:ascii="仿宋_GB2312" w:eastAsia="仿宋_GB2312" w:hint="eastAsia"/>
          <w:sz w:val="32"/>
          <w:szCs w:val="32"/>
        </w:rPr>
        <w:t>2175</w:t>
      </w:r>
      <w:r w:rsidRPr="008D6931">
        <w:rPr>
          <w:rFonts w:ascii="仿宋_GB2312" w:eastAsia="仿宋_GB2312" w:hint="eastAsia"/>
          <w:sz w:val="32"/>
          <w:szCs w:val="32"/>
        </w:rPr>
        <w:t>件，结案率</w:t>
      </w:r>
      <w:r w:rsidR="009F6AF4" w:rsidRPr="008D6931">
        <w:rPr>
          <w:rFonts w:ascii="仿宋_GB2312" w:eastAsia="仿宋_GB2312" w:hint="eastAsia"/>
          <w:sz w:val="32"/>
          <w:szCs w:val="32"/>
        </w:rPr>
        <w:t>77.16</w:t>
      </w:r>
      <w:r w:rsidRPr="008D6931">
        <w:rPr>
          <w:rFonts w:ascii="仿宋_GB2312" w:eastAsia="仿宋_GB2312" w:hint="eastAsia"/>
          <w:sz w:val="32"/>
          <w:szCs w:val="32"/>
        </w:rPr>
        <w:t>%，同比上升</w:t>
      </w:r>
      <w:r w:rsidR="009F6AF4" w:rsidRPr="008D6931">
        <w:rPr>
          <w:rFonts w:ascii="仿宋_GB2312" w:eastAsia="仿宋_GB2312" w:hint="eastAsia"/>
          <w:sz w:val="32"/>
          <w:szCs w:val="32"/>
        </w:rPr>
        <w:t>15.52</w:t>
      </w:r>
      <w:r w:rsidRPr="008D6931">
        <w:rPr>
          <w:rFonts w:ascii="仿宋_GB2312" w:eastAsia="仿宋_GB2312" w:hint="eastAsia"/>
          <w:sz w:val="32"/>
          <w:szCs w:val="32"/>
        </w:rPr>
        <w:t>个百分点。</w:t>
      </w:r>
    </w:p>
    <w:p w:rsidR="009671F0" w:rsidRPr="00463F40" w:rsidRDefault="00463F40" w:rsidP="00463F40">
      <w:pPr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 xml:space="preserve">   </w:t>
      </w:r>
      <w:r w:rsidR="00F13D6E"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 xml:space="preserve">（一）结案率 </w:t>
      </w:r>
    </w:p>
    <w:p w:rsidR="00A57434" w:rsidRPr="00047D55" w:rsidRDefault="00F13D6E" w:rsidP="00047D55">
      <w:pPr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1-3月，诉讼案件结案率为</w:t>
      </w:r>
      <w:r w:rsidR="009F6AF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76.90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%，执行案件结案率为</w:t>
      </w:r>
      <w:r w:rsidR="009F6AF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77.58</w:t>
      </w:r>
      <w:r w:rsidR="009B5CC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，全口径结案率</w:t>
      </w:r>
      <w:r w:rsidR="009F6AF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77.16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%。</w:t>
      </w:r>
      <w:r w:rsidR="005D7FB0" w:rsidRPr="00F3436F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全省法院</w:t>
      </w:r>
      <w:r w:rsidR="005D7FB0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全口径结案率</w:t>
      </w:r>
      <w:r w:rsidR="005D7FB0" w:rsidRPr="00F3436F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率排名第</w:t>
      </w:r>
      <w:r w:rsidR="005D7FB0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27</w:t>
      </w:r>
      <w:r w:rsidR="005D7FB0" w:rsidRPr="00F3436F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位</w:t>
      </w:r>
      <w:r w:rsidR="005D7FB0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。</w:t>
      </w:r>
    </w:p>
    <w:tbl>
      <w:tblPr>
        <w:tblW w:w="9600" w:type="dxa"/>
        <w:tblInd w:w="-428" w:type="dxa"/>
        <w:tblLook w:val="04A0"/>
      </w:tblPr>
      <w:tblGrid>
        <w:gridCol w:w="9600"/>
      </w:tblGrid>
      <w:tr w:rsidR="009671F0" w:rsidTr="00463F40">
        <w:trPr>
          <w:trHeight w:val="39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671F0" w:rsidRDefault="009671F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9671F0" w:rsidRDefault="00F13D6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德惠市人民法院</w:t>
            </w: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各庭室</w:t>
            </w: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收结存统计</w:t>
            </w: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（结案率从高至低排序）</w:t>
            </w:r>
          </w:p>
        </w:tc>
      </w:tr>
      <w:tr w:rsidR="009671F0" w:rsidTr="00463F40">
        <w:trPr>
          <w:trHeight w:val="330"/>
        </w:trPr>
        <w:tc>
          <w:tcPr>
            <w:tcW w:w="96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9671F0" w:rsidRDefault="00F13D6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统计日期：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2020-01-01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到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2020-03-31</w:t>
            </w:r>
          </w:p>
        </w:tc>
      </w:tr>
    </w:tbl>
    <w:p w:rsidR="00C850DE" w:rsidRPr="005D7FB0" w:rsidRDefault="004A302F" w:rsidP="00A22472">
      <w:pPr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C850DE">
        <w:rPr>
          <w:rFonts w:ascii="仿宋_GB2312" w:eastAsia="仿宋_GB2312" w:hAnsi="宋体" w:cs="宋体"/>
          <w:noProof/>
          <w:color w:val="92D050"/>
          <w:sz w:val="32"/>
          <w:szCs w:val="32"/>
        </w:rPr>
        <w:drawing>
          <wp:inline distT="0" distB="0" distL="0" distR="0">
            <wp:extent cx="4572000" cy="2743200"/>
            <wp:effectExtent l="19050" t="0" r="19050" b="0"/>
            <wp:docPr id="4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71F0" w:rsidRPr="00A22472" w:rsidRDefault="004A302F" w:rsidP="00A22472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达到均值以上的庭室有，立案庭、松柏人民法庭、大房身人民法庭、行政审判庭、达家沟人民法庭。</w:t>
      </w:r>
    </w:p>
    <w:p w:rsidR="009671F0" w:rsidRPr="00F3436F" w:rsidRDefault="00F13D6E">
      <w:pPr>
        <w:rPr>
          <w:rFonts w:ascii="楷体" w:eastAsia="楷体" w:hAnsi="楷体" w:cs="楷体"/>
          <w:b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 xml:space="preserve">   </w:t>
      </w:r>
      <w:r w:rsidRPr="00F3436F"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（二）一审案件服判息诉率</w:t>
      </w:r>
    </w:p>
    <w:p w:rsidR="009671F0" w:rsidRPr="00F3436F" w:rsidRDefault="00F13D6E">
      <w:pPr>
        <w:ind w:firstLineChars="200" w:firstLine="640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 w:rsidRPr="00F3436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1-3月，我院按照</w:t>
      </w:r>
      <w:r w:rsidR="00C850DE" w:rsidRPr="00F3436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省、</w:t>
      </w:r>
      <w:r w:rsidRPr="00F3436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市院统计区间，确定上诉收案数为</w:t>
      </w:r>
      <w:r w:rsidR="00F3436F" w:rsidRPr="00F3436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41</w:t>
      </w:r>
      <w:r w:rsidRPr="00F3436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件，一审案件服判息诉率</w:t>
      </w:r>
      <w:r w:rsidR="00F3436F" w:rsidRPr="00F3436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96.02</w:t>
      </w:r>
      <w:r w:rsidRPr="00F3436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%。</w:t>
      </w:r>
      <w:r w:rsidR="00F3436F" w:rsidRPr="00F3436F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全省法院一审服判息诉率排名第49位，低于全省平均值0.96个百分点，为我院弱势指标。</w:t>
      </w:r>
    </w:p>
    <w:p w:rsidR="009671F0" w:rsidRPr="005D7FB0" w:rsidRDefault="00F13D6E">
      <w:pPr>
        <w:rPr>
          <w:rFonts w:ascii="楷体" w:eastAsia="楷体" w:hAnsi="楷体" w:cs="楷体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 xml:space="preserve"> </w:t>
      </w:r>
      <w:r w:rsidR="00900B9D"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 xml:space="preserve">  </w:t>
      </w:r>
      <w:r w:rsidRPr="005D7FB0"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（三）</w:t>
      </w:r>
      <w:r w:rsidR="00C850DE" w:rsidRPr="005D7FB0"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生效案件服判息诉</w:t>
      </w:r>
      <w:r w:rsidRPr="005D7FB0"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率</w:t>
      </w:r>
    </w:p>
    <w:p w:rsidR="005D7FB0" w:rsidRDefault="005D7FB0">
      <w:pPr>
        <w:spacing w:line="560" w:lineRule="exact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 xml:space="preserve">    </w:t>
      </w:r>
      <w:r w:rsidRPr="00F3436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1-3月，我院按照省、市院统计区间，确定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申请再审申诉案件</w:t>
      </w:r>
      <w:r w:rsidRPr="00F3436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收案数为4件，一审案件服判息诉率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99.51</w:t>
      </w:r>
      <w:r w:rsidRPr="00F3436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%。</w:t>
      </w:r>
      <w:r w:rsidRPr="00F3436F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全省法院</w:t>
      </w:r>
      <w:r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生效案件</w:t>
      </w:r>
      <w:r w:rsidRPr="00F3436F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服判息诉率排名第</w:t>
      </w:r>
      <w:r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15</w:t>
      </w:r>
      <w:r w:rsidRPr="00F3436F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位</w:t>
      </w:r>
      <w:r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。</w:t>
      </w:r>
    </w:p>
    <w:p w:rsidR="005D7FB0" w:rsidRPr="005D7FB0" w:rsidRDefault="005D7FB0" w:rsidP="005D7FB0">
      <w:pPr>
        <w:spacing w:line="57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 xml:space="preserve">    指标说明：</w:t>
      </w:r>
      <w:r w:rsidRPr="0060313D">
        <w:rPr>
          <w:rFonts w:ascii="Times New Roman" w:eastAsia="仿宋_GB2312" w:hAnsi="Times New Roman" w:cs="Times New Roman"/>
          <w:sz w:val="32"/>
          <w:szCs w:val="32"/>
        </w:rPr>
        <w:t>生效案件服判息诉率</w:t>
      </w:r>
      <w:r w:rsidRPr="0060313D">
        <w:rPr>
          <w:rFonts w:ascii="Times New Roman" w:eastAsia="仿宋_GB2312" w:hAnsi="Times New Roman" w:cs="Times New Roman"/>
          <w:sz w:val="32"/>
          <w:szCs w:val="32"/>
        </w:rPr>
        <w:t>=1- [</w:t>
      </w:r>
      <w:r w:rsidRPr="0060313D">
        <w:rPr>
          <w:rFonts w:ascii="Times New Roman" w:eastAsia="仿宋_GB2312" w:hAnsi="Times New Roman" w:cs="Times New Roman"/>
          <w:sz w:val="32"/>
          <w:szCs w:val="32"/>
        </w:rPr>
        <w:t>申请再审、申诉案件收案数</w:t>
      </w:r>
      <w:r w:rsidRPr="0060313D">
        <w:rPr>
          <w:rFonts w:ascii="Times New Roman" w:eastAsia="仿宋_GB2312" w:hAnsi="Times New Roman" w:cs="Times New Roman"/>
          <w:sz w:val="32"/>
          <w:szCs w:val="32"/>
        </w:rPr>
        <w:t>/</w:t>
      </w:r>
      <w:r w:rsidRPr="0060313D">
        <w:rPr>
          <w:rFonts w:ascii="Times New Roman" w:eastAsia="仿宋_GB2312" w:hAnsi="Times New Roman" w:cs="Times New Roman"/>
          <w:sz w:val="32"/>
          <w:szCs w:val="32"/>
        </w:rPr>
        <w:t>（生效案件总数</w:t>
      </w:r>
      <w:r w:rsidRPr="0060313D">
        <w:rPr>
          <w:rFonts w:ascii="Times New Roman" w:eastAsia="仿宋_GB2312" w:hAnsi="Times New Roman" w:cs="Times New Roman"/>
          <w:b/>
          <w:sz w:val="32"/>
          <w:szCs w:val="32"/>
        </w:rPr>
        <w:t>－</w:t>
      </w:r>
      <w:r w:rsidRPr="0060313D">
        <w:rPr>
          <w:rFonts w:ascii="Times New Roman" w:eastAsia="仿宋_GB2312" w:hAnsi="Times New Roman" w:cs="Times New Roman"/>
          <w:sz w:val="32"/>
          <w:szCs w:val="32"/>
        </w:rPr>
        <w:t>减刑假释案件数）</w:t>
      </w:r>
      <w:r w:rsidRPr="0060313D">
        <w:rPr>
          <w:rFonts w:ascii="Times New Roman" w:eastAsia="仿宋_GB2312" w:hAnsi="Times New Roman" w:cs="Times New Roman"/>
          <w:sz w:val="32"/>
          <w:szCs w:val="32"/>
        </w:rPr>
        <w:t>]×100%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60313D">
        <w:rPr>
          <w:rFonts w:ascii="Times New Roman" w:eastAsia="仿宋_GB2312" w:hAnsi="Times New Roman" w:cs="Times New Roman"/>
          <w:sz w:val="32"/>
          <w:szCs w:val="32"/>
        </w:rPr>
        <w:t>按年度进</w:t>
      </w:r>
      <w:r w:rsidRPr="0060313D">
        <w:rPr>
          <w:rFonts w:ascii="Times New Roman" w:eastAsia="仿宋_GB2312" w:hAnsi="Times New Roman" w:cs="Times New Roman"/>
          <w:sz w:val="32"/>
          <w:szCs w:val="32"/>
        </w:rPr>
        <w:lastRenderedPageBreak/>
        <w:t>行考核。</w:t>
      </w:r>
    </w:p>
    <w:p w:rsidR="00F13D6E" w:rsidRPr="005D7FB0" w:rsidRDefault="00F13D6E">
      <w:pPr>
        <w:spacing w:line="560" w:lineRule="exact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 w:rsidRPr="00F3436F">
        <w:rPr>
          <w:rFonts w:ascii="黑体" w:eastAsia="黑体" w:hAnsi="黑体" w:cs="黑体" w:hint="eastAsia"/>
          <w:b/>
          <w:color w:val="FF0000"/>
          <w:sz w:val="32"/>
          <w:szCs w:val="32"/>
        </w:rPr>
        <w:t xml:space="preserve">   </w:t>
      </w:r>
      <w:r w:rsidRPr="005D7FB0"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（四） 旧存案件占比</w:t>
      </w:r>
      <w:r w:rsidR="002538A7" w:rsidRPr="005D7FB0"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（逆向指标）</w:t>
      </w:r>
    </w:p>
    <w:p w:rsidR="002538A7" w:rsidRPr="005D7FB0" w:rsidRDefault="00F13D6E">
      <w:pPr>
        <w:spacing w:line="560" w:lineRule="exact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5D7FB0"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 xml:space="preserve">    </w:t>
      </w:r>
      <w:r w:rsidRPr="005D7FB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1-3月份，我院旧存案件占比为</w:t>
      </w:r>
      <w:r w:rsidR="005D7FB0" w:rsidRPr="005D7FB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3.55</w:t>
      </w:r>
      <w:r w:rsidRPr="005D7FB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Pr="005D7FB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</w:t>
      </w:r>
    </w:p>
    <w:p w:rsidR="009671F0" w:rsidRPr="006A148A" w:rsidRDefault="00F13D6E">
      <w:pPr>
        <w:spacing w:line="560" w:lineRule="exact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F3436F">
        <w:rPr>
          <w:rFonts w:ascii="楷体" w:eastAsia="楷体" w:hAnsi="楷体" w:cs="楷体" w:hint="eastAsia"/>
          <w:b/>
          <w:bCs/>
          <w:color w:val="FF0000"/>
          <w:sz w:val="32"/>
          <w:szCs w:val="32"/>
        </w:rPr>
        <w:t xml:space="preserve">   </w:t>
      </w:r>
      <w:r w:rsidRPr="006A148A"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（五）一审案件简易程序适用率</w:t>
      </w:r>
    </w:p>
    <w:p w:rsidR="006A148A" w:rsidRDefault="00F13D6E" w:rsidP="00A56EF7">
      <w:pPr>
        <w:ind w:firstLineChars="200" w:firstLine="640"/>
        <w:rPr>
          <w:rFonts w:ascii="楷体" w:eastAsia="楷体" w:hAnsi="楷体" w:cs="楷体"/>
          <w:b/>
          <w:bCs/>
          <w:color w:val="FF0000"/>
          <w:sz w:val="32"/>
          <w:szCs w:val="32"/>
        </w:rPr>
      </w:pPr>
      <w:r w:rsidRPr="006A148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1-3月份，我院一审简易程序适用率为</w:t>
      </w:r>
      <w:r w:rsidR="00A56EF7" w:rsidRPr="006A148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9</w:t>
      </w:r>
      <w:r w:rsidR="006A148A" w:rsidRPr="006A148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3.79</w:t>
      </w:r>
      <w:r w:rsidRPr="006A148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Pr="006A148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</w:t>
      </w:r>
      <w:r w:rsidR="00A56EF7" w:rsidRPr="006A148A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全省法院生效案件服判息诉率排名第</w:t>
      </w:r>
      <w:r w:rsidR="006A148A" w:rsidRPr="006A148A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25</w:t>
      </w:r>
      <w:r w:rsidR="00A56EF7" w:rsidRPr="006A148A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位。</w:t>
      </w:r>
      <w:r w:rsidR="00AA235A">
        <w:rPr>
          <w:rFonts w:ascii="楷体" w:eastAsia="楷体" w:hAnsi="楷体" w:cs="楷体" w:hint="eastAsia"/>
          <w:b/>
          <w:bCs/>
          <w:color w:val="FF0000"/>
          <w:sz w:val="32"/>
          <w:szCs w:val="32"/>
        </w:rPr>
        <w:t xml:space="preserve"> </w:t>
      </w:r>
      <w:r w:rsidR="006A148A">
        <w:rPr>
          <w:rFonts w:ascii="楷体" w:eastAsia="楷体" w:hAnsi="楷体" w:cs="楷体" w:hint="eastAsia"/>
          <w:b/>
          <w:bCs/>
          <w:color w:val="FF0000"/>
          <w:sz w:val="32"/>
          <w:szCs w:val="32"/>
        </w:rPr>
        <w:t xml:space="preserve">    </w:t>
      </w:r>
    </w:p>
    <w:p w:rsidR="006A148A" w:rsidRPr="00DC0549" w:rsidRDefault="006A148A" w:rsidP="006A148A">
      <w:pPr>
        <w:rPr>
          <w:rFonts w:ascii="楷体" w:eastAsia="楷体" w:hAnsi="楷体" w:cs="楷体"/>
          <w:b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FF0000"/>
          <w:sz w:val="32"/>
          <w:szCs w:val="32"/>
        </w:rPr>
        <w:t xml:space="preserve">   </w:t>
      </w:r>
      <w:r w:rsidR="00F13D6E" w:rsidRPr="00DC0549"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（六）调撤率</w:t>
      </w:r>
    </w:p>
    <w:p w:rsidR="00F13D6E" w:rsidRPr="00142AFD" w:rsidRDefault="00F13D6E" w:rsidP="0071732D">
      <w:pPr>
        <w:ind w:firstLine="645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DC054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1-3月份，调撤率为</w:t>
      </w:r>
      <w:r w:rsidR="001114B1" w:rsidRPr="00DC054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47.62</w:t>
      </w:r>
      <w:r w:rsidRPr="00DC054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%。</w:t>
      </w:r>
      <w:r w:rsidR="001114B1" w:rsidRPr="006A148A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全省法院生效案件服判息诉</w:t>
      </w:r>
      <w:r w:rsidR="001114B1" w:rsidRPr="00142AFD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率排名第48位。</w:t>
      </w:r>
    </w:p>
    <w:p w:rsidR="00142AFD" w:rsidRPr="00142AFD" w:rsidRDefault="00F3436F" w:rsidP="00142AFD">
      <w:pPr>
        <w:spacing w:line="560" w:lineRule="exact"/>
        <w:rPr>
          <w:rFonts w:ascii="楷体" w:eastAsia="楷体" w:hAnsi="楷体" w:cs="楷体"/>
          <w:b/>
          <w:bCs/>
          <w:color w:val="000000" w:themeColor="text1"/>
          <w:sz w:val="32"/>
          <w:szCs w:val="32"/>
        </w:rPr>
      </w:pPr>
      <w:r w:rsidRPr="00142AFD"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 xml:space="preserve">   （七）庭审直播公开指标</w:t>
      </w:r>
    </w:p>
    <w:p w:rsidR="00142AFD" w:rsidRPr="0060313D" w:rsidRDefault="00142AFD" w:rsidP="00142AFD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kern w:val="21"/>
          <w:sz w:val="32"/>
          <w:szCs w:val="32"/>
        </w:rPr>
      </w:pPr>
      <w:r w:rsidRPr="0060313D">
        <w:rPr>
          <w:rFonts w:ascii="Times New Roman" w:eastAsia="仿宋_GB2312" w:hAnsi="Times New Roman" w:cs="Times New Roman"/>
          <w:kern w:val="21"/>
          <w:sz w:val="32"/>
          <w:szCs w:val="32"/>
        </w:rPr>
        <w:t>庭审直播率</w:t>
      </w:r>
      <w:r w:rsidRPr="0060313D">
        <w:rPr>
          <w:rFonts w:ascii="Times New Roman" w:eastAsia="仿宋_GB2312" w:hAnsi="Times New Roman" w:cs="Times New Roman"/>
          <w:kern w:val="21"/>
          <w:sz w:val="32"/>
          <w:szCs w:val="32"/>
        </w:rPr>
        <w:t>=</w:t>
      </w:r>
      <w:r w:rsidRPr="0060313D">
        <w:rPr>
          <w:rFonts w:ascii="Times New Roman" w:eastAsia="仿宋_GB2312" w:hAnsi="Times New Roman" w:cs="Times New Roman"/>
          <w:kern w:val="21"/>
          <w:sz w:val="32"/>
          <w:szCs w:val="32"/>
        </w:rPr>
        <w:t>直播案件数</w:t>
      </w:r>
      <w:r w:rsidRPr="0060313D">
        <w:rPr>
          <w:rFonts w:ascii="Times New Roman" w:eastAsia="仿宋_GB2312" w:hAnsi="Times New Roman" w:cs="Times New Roman"/>
          <w:kern w:val="21"/>
          <w:sz w:val="32"/>
          <w:szCs w:val="32"/>
        </w:rPr>
        <w:t>/</w:t>
      </w:r>
      <w:r w:rsidRPr="0060313D">
        <w:rPr>
          <w:rFonts w:ascii="Times New Roman" w:eastAsia="仿宋_GB2312" w:hAnsi="Times New Roman" w:cs="Times New Roman"/>
          <w:kern w:val="21"/>
          <w:sz w:val="32"/>
          <w:szCs w:val="32"/>
        </w:rPr>
        <w:t>受理诉讼案件数</w:t>
      </w:r>
      <w:r w:rsidRPr="0060313D">
        <w:rPr>
          <w:rFonts w:ascii="Times New Roman" w:eastAsia="仿宋_GB2312" w:hAnsi="Times New Roman" w:cs="Times New Roman"/>
          <w:kern w:val="21"/>
          <w:sz w:val="32"/>
          <w:szCs w:val="32"/>
        </w:rPr>
        <w:t>×100%</w:t>
      </w:r>
      <w:r w:rsidRPr="0060313D">
        <w:rPr>
          <w:rFonts w:ascii="Times New Roman" w:eastAsia="仿宋_GB2312" w:hAnsi="Times New Roman" w:cs="Times New Roman"/>
          <w:kern w:val="21"/>
          <w:sz w:val="32"/>
          <w:szCs w:val="32"/>
        </w:rPr>
        <w:t>，按年度进行考核。</w:t>
      </w:r>
    </w:p>
    <w:p w:rsidR="00142AFD" w:rsidRPr="00142AFD" w:rsidRDefault="00142AFD" w:rsidP="00142AFD">
      <w:pPr>
        <w:ind w:firstLine="645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142AFD">
        <w:rPr>
          <w:rFonts w:ascii="Times New Roman" w:eastAsia="仿宋_GB2312" w:hAnsi="Times New Roman" w:cs="Times New Roman"/>
          <w:color w:val="000000" w:themeColor="text1"/>
          <w:kern w:val="21"/>
          <w:sz w:val="32"/>
          <w:szCs w:val="32"/>
        </w:rPr>
        <w:t>全年各地（辖）区法院庭审直播率应达到</w:t>
      </w:r>
      <w:r w:rsidR="00E9152F">
        <w:rPr>
          <w:rFonts w:ascii="Times New Roman" w:eastAsia="仿宋_GB2312" w:hAnsi="Times New Roman" w:cs="Times New Roman" w:hint="eastAsia"/>
          <w:color w:val="000000" w:themeColor="text1"/>
          <w:kern w:val="21"/>
          <w:sz w:val="32"/>
          <w:szCs w:val="32"/>
        </w:rPr>
        <w:t>40</w:t>
      </w:r>
      <w:r w:rsidRPr="00142AFD">
        <w:rPr>
          <w:rFonts w:ascii="Times New Roman" w:eastAsia="仿宋_GB2312" w:hAnsi="Times New Roman" w:cs="Times New Roman"/>
          <w:color w:val="000000" w:themeColor="text1"/>
          <w:kern w:val="21"/>
          <w:sz w:val="32"/>
          <w:szCs w:val="32"/>
        </w:rPr>
        <w:t>%</w:t>
      </w:r>
      <w:r w:rsidRPr="00142AFD">
        <w:rPr>
          <w:rFonts w:ascii="Times New Roman" w:eastAsia="仿宋_GB2312" w:hAnsi="Times New Roman" w:cs="Times New Roman"/>
          <w:color w:val="000000" w:themeColor="text1"/>
          <w:kern w:val="21"/>
          <w:sz w:val="32"/>
          <w:szCs w:val="32"/>
        </w:rPr>
        <w:t>。</w:t>
      </w:r>
      <w:r w:rsidRPr="00142AFD">
        <w:rPr>
          <w:rFonts w:ascii="Times New Roman" w:eastAsia="仿宋_GB2312" w:hAnsi="Times New Roman" w:cs="Times New Roman"/>
          <w:b/>
          <w:color w:val="000000" w:themeColor="text1"/>
          <w:kern w:val="21"/>
          <w:sz w:val="32"/>
          <w:szCs w:val="32"/>
        </w:rPr>
        <w:t>各地（辖）区实现员额法官（不含执行法官）庭审直播全覆盖的得</w:t>
      </w:r>
      <w:r w:rsidRPr="00142AFD">
        <w:rPr>
          <w:rFonts w:ascii="Times New Roman" w:eastAsia="仿宋_GB2312" w:hAnsi="Times New Roman" w:cs="Times New Roman"/>
          <w:b/>
          <w:color w:val="000000" w:themeColor="text1"/>
          <w:kern w:val="21"/>
          <w:sz w:val="32"/>
          <w:szCs w:val="32"/>
        </w:rPr>
        <w:t>0.5</w:t>
      </w:r>
      <w:r w:rsidRPr="00142AFD">
        <w:rPr>
          <w:rFonts w:ascii="Times New Roman" w:eastAsia="仿宋_GB2312" w:hAnsi="Times New Roman" w:cs="Times New Roman"/>
          <w:b/>
          <w:color w:val="000000" w:themeColor="text1"/>
          <w:kern w:val="21"/>
          <w:sz w:val="32"/>
          <w:szCs w:val="32"/>
        </w:rPr>
        <w:t>分，未实现的不得分。</w:t>
      </w:r>
      <w:r w:rsidRPr="00142AFD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（案件列表详见附件5）</w:t>
      </w:r>
    </w:p>
    <w:p w:rsidR="00F3436F" w:rsidRPr="00142AFD" w:rsidRDefault="00142AFD" w:rsidP="00F3436F">
      <w:pPr>
        <w:spacing w:line="560" w:lineRule="exact"/>
        <w:rPr>
          <w:rFonts w:ascii="楷体" w:eastAsia="楷体" w:hAnsi="楷体" w:cs="楷体"/>
          <w:b/>
          <w:bCs/>
          <w:color w:val="000000" w:themeColor="text1"/>
          <w:sz w:val="32"/>
          <w:szCs w:val="32"/>
        </w:rPr>
      </w:pPr>
      <w:r w:rsidRPr="00142AFD"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 xml:space="preserve">  </w:t>
      </w:r>
      <w:r w:rsidR="00F3436F" w:rsidRPr="00142AFD"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 xml:space="preserve"> （八）卷宗归档率指标</w:t>
      </w:r>
    </w:p>
    <w:p w:rsidR="0071732D" w:rsidRPr="00142AFD" w:rsidRDefault="00142AFD" w:rsidP="00142AFD">
      <w:pPr>
        <w:ind w:firstLine="645"/>
        <w:rPr>
          <w:rFonts w:ascii="仿宋_GB2312" w:eastAsia="仿宋_GB2312" w:hAnsi="宋体" w:cs="宋体"/>
          <w:color w:val="FF0000"/>
          <w:sz w:val="32"/>
          <w:szCs w:val="32"/>
        </w:rPr>
      </w:pPr>
      <w:r w:rsidRPr="00142AFD">
        <w:rPr>
          <w:rFonts w:ascii="仿宋" w:eastAsia="仿宋" w:hAnsi="仿宋" w:cs="仿宋"/>
          <w:sz w:val="32"/>
        </w:rPr>
        <w:t>用于考核卷宗归档及时性，已结案件在1个月内应归档完毕。</w:t>
      </w:r>
      <w:r w:rsidR="00E9152F">
        <w:rPr>
          <w:rFonts w:ascii="仿宋" w:eastAsia="仿宋" w:hAnsi="仿宋" w:cs="仿宋" w:hint="eastAsia"/>
          <w:sz w:val="32"/>
        </w:rPr>
        <w:t>现我院部分法庭归档率低于90%，应引起足够的重视。</w:t>
      </w:r>
      <w:r w:rsidRPr="006A148A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（案件列表详见附件</w:t>
      </w:r>
      <w:r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6）</w:t>
      </w:r>
    </w:p>
    <w:p w:rsidR="009671F0" w:rsidRDefault="00F13D6E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二、审判执行</w:t>
      </w:r>
      <w:r w:rsidR="008F23D6">
        <w:rPr>
          <w:rFonts w:ascii="黑体" w:eastAsia="黑体" w:hAnsi="黑体" w:cs="黑体" w:hint="eastAsia"/>
          <w:b/>
          <w:sz w:val="32"/>
          <w:szCs w:val="32"/>
        </w:rPr>
        <w:t>态势分析</w:t>
      </w:r>
    </w:p>
    <w:p w:rsidR="008F23D6" w:rsidRPr="008F23D6" w:rsidRDefault="008F23D6" w:rsidP="008F23D6">
      <w:pPr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 xml:space="preserve">   </w:t>
      </w:r>
      <w:r w:rsidRPr="008F23D6"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（一）冲破压力，圆满完成结案任务</w:t>
      </w:r>
    </w:p>
    <w:p w:rsidR="008F23D6" w:rsidRPr="00047D55" w:rsidRDefault="008F23D6" w:rsidP="00047D55">
      <w:pPr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lastRenderedPageBreak/>
        <w:t xml:space="preserve">    2021年第一季度，在收结案压力持续增长的态势下，各庭室</w:t>
      </w:r>
      <w:r w:rsidRPr="001F74F8">
        <w:rPr>
          <w:rFonts w:ascii="仿宋" w:eastAsia="仿宋" w:hAnsi="仿宋" w:cs="仿宋" w:hint="eastAsia"/>
          <w:sz w:val="32"/>
        </w:rPr>
        <w:t>顶住压力、排除万难，严格规范立案行为，加强诉源治理，</w:t>
      </w:r>
      <w:r>
        <w:rPr>
          <w:rFonts w:ascii="仿宋" w:eastAsia="仿宋" w:hAnsi="仿宋" w:cs="仿宋" w:hint="eastAsia"/>
          <w:sz w:val="32"/>
        </w:rPr>
        <w:t>实现第一季度我院结案率70%的目标</w:t>
      </w:r>
      <w:r w:rsidRPr="001F74F8">
        <w:rPr>
          <w:rFonts w:ascii="仿宋" w:eastAsia="仿宋" w:hAnsi="仿宋" w:cs="仿宋" w:hint="eastAsia"/>
          <w:sz w:val="32"/>
        </w:rPr>
        <w:t>，</w:t>
      </w:r>
      <w:r>
        <w:rPr>
          <w:rFonts w:ascii="仿宋" w:eastAsia="仿宋" w:hAnsi="仿宋" w:cs="仿宋" w:hint="eastAsia"/>
          <w:sz w:val="32"/>
        </w:rPr>
        <w:t>但总体来说，结案压力依然存在，情况依旧严峻，全省结案第一位已经达到89%的结案率，这就要求各位承办人顶住压力、持续发力，找准目标定位，</w:t>
      </w:r>
      <w:r w:rsidR="00A56EF7">
        <w:rPr>
          <w:rFonts w:ascii="仿宋" w:eastAsia="仿宋" w:hAnsi="仿宋" w:cs="仿宋" w:hint="eastAsia"/>
          <w:sz w:val="32"/>
        </w:rPr>
        <w:t>规划本庭室结案进度，</w:t>
      </w:r>
      <w:r>
        <w:rPr>
          <w:rFonts w:ascii="仿宋" w:eastAsia="仿宋" w:hAnsi="仿宋" w:cs="仿宋" w:hint="eastAsia"/>
          <w:sz w:val="32"/>
        </w:rPr>
        <w:t>实现</w:t>
      </w:r>
      <w:r w:rsidR="00A56EF7">
        <w:rPr>
          <w:rFonts w:ascii="仿宋" w:eastAsia="仿宋" w:hAnsi="仿宋" w:cs="仿宋" w:hint="eastAsia"/>
          <w:sz w:val="32"/>
        </w:rPr>
        <w:t>本院制定的</w:t>
      </w:r>
      <w:r>
        <w:rPr>
          <w:rFonts w:ascii="仿宋" w:eastAsia="仿宋" w:hAnsi="仿宋" w:cs="仿宋" w:hint="eastAsia"/>
          <w:sz w:val="32"/>
        </w:rPr>
        <w:t>季度、年度指标。</w:t>
      </w: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 xml:space="preserve"> </w:t>
      </w:r>
    </w:p>
    <w:p w:rsidR="008F23D6" w:rsidRPr="00A56EF7" w:rsidRDefault="00A56EF7" w:rsidP="00A56EF7">
      <w:pPr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 xml:space="preserve">   </w:t>
      </w:r>
      <w:r w:rsidR="008F23D6" w:rsidRPr="00A56EF7"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</w:t>
      </w:r>
      <w:r w:rsidR="00047D55"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二</w:t>
      </w:r>
      <w:r w:rsidR="008F23D6" w:rsidRPr="00A56EF7"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）庭审直播、文书公开、电子送达工作需有序开展</w:t>
      </w:r>
    </w:p>
    <w:p w:rsidR="008F23D6" w:rsidRDefault="008F23D6" w:rsidP="008F23D6">
      <w:pPr>
        <w:ind w:firstLine="660"/>
        <w:rPr>
          <w:rFonts w:ascii="仿宋_GB2312" w:eastAsia="仿宋_GB2312"/>
          <w:sz w:val="32"/>
          <w:szCs w:val="32"/>
        </w:rPr>
      </w:pPr>
      <w:r w:rsidRPr="00083D5A">
        <w:rPr>
          <w:rFonts w:ascii="仿宋_GB2312" w:eastAsia="仿宋_GB2312" w:hint="eastAsia"/>
          <w:sz w:val="32"/>
          <w:szCs w:val="32"/>
        </w:rPr>
        <w:t>202</w:t>
      </w:r>
      <w:r w:rsidR="00A56EF7">
        <w:rPr>
          <w:rFonts w:ascii="仿宋_GB2312" w:eastAsia="仿宋_GB2312" w:hint="eastAsia"/>
          <w:sz w:val="32"/>
          <w:szCs w:val="32"/>
        </w:rPr>
        <w:t>1</w:t>
      </w:r>
      <w:r w:rsidRPr="00083D5A">
        <w:rPr>
          <w:rFonts w:ascii="仿宋_GB2312" w:eastAsia="仿宋_GB2312" w:hint="eastAsia"/>
          <w:sz w:val="32"/>
          <w:szCs w:val="32"/>
        </w:rPr>
        <w:t>年</w:t>
      </w:r>
      <w:r w:rsidR="00A56EF7">
        <w:rPr>
          <w:rFonts w:ascii="仿宋_GB2312" w:eastAsia="仿宋_GB2312" w:hint="eastAsia"/>
          <w:sz w:val="32"/>
          <w:szCs w:val="32"/>
        </w:rPr>
        <w:t>庭审直播数据计算方式更改，由直播数除以结案数，更改为除以开庭审理数。</w:t>
      </w:r>
      <w:r>
        <w:rPr>
          <w:rFonts w:ascii="仿宋_GB2312" w:eastAsia="仿宋_GB2312" w:hint="eastAsia"/>
          <w:sz w:val="32"/>
          <w:szCs w:val="32"/>
        </w:rPr>
        <w:t>各庭长要引导法官对司法公开树立正确理念，加强对司法公开工作平时的调度与考核，采取各种举措，督促法官操作庭审直播、进行文书上网、公开笔录等，避免到年底考核时才疲于应对，工作陷入被动且难于取得理想效果。</w:t>
      </w:r>
    </w:p>
    <w:p w:rsidR="008F23D6" w:rsidRPr="00DA07F5" w:rsidRDefault="008F23D6" w:rsidP="008F23D6">
      <w:pPr>
        <w:ind w:firstLineChars="200"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三</w:t>
      </w:r>
      <w:r>
        <w:rPr>
          <w:rFonts w:ascii="黑体" w:eastAsia="黑体" w:hAnsi="黑体" w:cs="黑体"/>
          <w:sz w:val="32"/>
        </w:rPr>
        <w:t>、下步工作措施</w:t>
      </w:r>
    </w:p>
    <w:p w:rsidR="008F23D6" w:rsidRPr="00C231E6" w:rsidRDefault="00C231E6" w:rsidP="00C231E6">
      <w:pPr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 xml:space="preserve">   </w:t>
      </w:r>
      <w:r w:rsidR="008F23D6" w:rsidRPr="00C231E6"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（一）对标考核体系，定期研判审判态势</w:t>
      </w:r>
      <w:r w:rsidR="008F23D6" w:rsidRPr="00C231E6">
        <w:rPr>
          <w:rFonts w:ascii="楷体" w:eastAsia="楷体" w:hAnsi="楷体" w:cs="楷体"/>
          <w:b/>
          <w:color w:val="000000" w:themeColor="text1"/>
          <w:sz w:val="32"/>
          <w:szCs w:val="32"/>
        </w:rPr>
        <w:t xml:space="preserve"> </w:t>
      </w:r>
    </w:p>
    <w:p w:rsidR="008F23D6" w:rsidRDefault="008F23D6" w:rsidP="008F23D6">
      <w:pPr>
        <w:widowControl/>
        <w:shd w:val="clear" w:color="auto" w:fill="FFFFFF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对标上级法院审判绩效考核体系，加强审判态势研判。</w:t>
      </w:r>
      <w:r w:rsidRPr="00AA3301">
        <w:rPr>
          <w:rFonts w:ascii="仿宋_GB2312" w:eastAsia="仿宋_GB2312" w:hint="eastAsia"/>
          <w:sz w:val="32"/>
          <w:szCs w:val="32"/>
        </w:rPr>
        <w:t>紧盯异常数据，做到分析原因透彻、精准点评警示，发挥好</w:t>
      </w:r>
      <w:r>
        <w:rPr>
          <w:rFonts w:ascii="仿宋_GB2312" w:eastAsia="仿宋_GB2312" w:hint="eastAsia"/>
          <w:sz w:val="32"/>
          <w:szCs w:val="32"/>
        </w:rPr>
        <w:t>审判管理办公室规范、服务、促进、保障审判执行工作的职能</w:t>
      </w:r>
      <w:r w:rsidR="00C231E6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2021年度我院一定要严把审判质量关，着重提升弱项指标，争取年底获得更优异的成绩。</w:t>
      </w:r>
    </w:p>
    <w:p w:rsidR="008F23D6" w:rsidRPr="00C231E6" w:rsidRDefault="00C231E6" w:rsidP="00C231E6">
      <w:pPr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lastRenderedPageBreak/>
        <w:t xml:space="preserve">   </w:t>
      </w:r>
      <w:r w:rsidR="008F23D6" w:rsidRPr="00C231E6"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（二）明确清理计划，严格清理旧存</w:t>
      </w:r>
    </w:p>
    <w:p w:rsidR="008F23D6" w:rsidRPr="00DF16AB" w:rsidRDefault="008F23D6" w:rsidP="008F23D6">
      <w:pPr>
        <w:widowControl/>
        <w:shd w:val="clear" w:color="auto" w:fill="FFFFFF"/>
        <w:ind w:firstLine="72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各庭室要</w:t>
      </w:r>
      <w:r>
        <w:rPr>
          <w:rFonts w:ascii="仿宋_GB2312" w:eastAsia="仿宋_GB2312" w:hAnsi="Calibri" w:cs="Times New Roman" w:hint="eastAsia"/>
          <w:sz w:val="32"/>
          <w:szCs w:val="32"/>
        </w:rPr>
        <w:t>将清理旧存案件作为常态化工作来抓，</w:t>
      </w:r>
      <w:r>
        <w:rPr>
          <w:rFonts w:ascii="仿宋_GB2312" w:eastAsia="仿宋_GB2312" w:hint="eastAsia"/>
          <w:sz w:val="32"/>
          <w:szCs w:val="32"/>
        </w:rPr>
        <w:t>对长期未结案件，要</w:t>
      </w:r>
      <w:r>
        <w:rPr>
          <w:rFonts w:ascii="仿宋_GB2312" w:eastAsia="仿宋_GB2312" w:hAnsi="Calibri" w:cs="Times New Roman" w:hint="eastAsia"/>
          <w:sz w:val="32"/>
          <w:szCs w:val="32"/>
        </w:rPr>
        <w:t>认真核实未结原因，确定预计结案时间并严格执行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Calibri" w:cs="Times New Roman" w:hint="eastAsia"/>
          <w:sz w:val="32"/>
          <w:szCs w:val="32"/>
        </w:rPr>
        <w:t>庭长要加强对旧存案件的实时跟踪、定期调度、有效督导</w:t>
      </w:r>
      <w:r w:rsidRPr="00340BBD">
        <w:rPr>
          <w:rFonts w:ascii="仿宋_GB2312" w:eastAsia="仿宋_GB2312" w:hAnsi="Calibri" w:cs="Times New Roman" w:hint="eastAsia"/>
          <w:sz w:val="32"/>
          <w:szCs w:val="32"/>
        </w:rPr>
        <w:t>。</w:t>
      </w:r>
      <w:r>
        <w:rPr>
          <w:rFonts w:ascii="仿宋_GB2312" w:eastAsia="仿宋_GB2312" w:hAnsi="Calibri" w:cs="Times New Roman" w:hint="eastAsia"/>
          <w:sz w:val="32"/>
          <w:szCs w:val="32"/>
        </w:rPr>
        <w:t>对旧存案件力争做到</w:t>
      </w:r>
      <w:r w:rsidRPr="00340BBD">
        <w:rPr>
          <w:rFonts w:ascii="仿宋_GB2312" w:eastAsia="仿宋_GB2312" w:hAnsi="Calibri" w:cs="Times New Roman" w:hint="eastAsia"/>
          <w:sz w:val="32"/>
          <w:szCs w:val="32"/>
        </w:rPr>
        <w:t>在6月末前基本清理完毕，努力实现在10月份前全部清理完毕，为第四季度全力加快办理当期新收案件争取空间。</w:t>
      </w:r>
    </w:p>
    <w:p w:rsidR="008F23D6" w:rsidRPr="00C231E6" w:rsidRDefault="00C231E6" w:rsidP="00C231E6">
      <w:pPr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 w:rsidRPr="00C231E6"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 xml:space="preserve">  </w:t>
      </w: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 xml:space="preserve"> </w:t>
      </w:r>
      <w:r w:rsidRPr="00C231E6"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 xml:space="preserve"> </w:t>
      </w:r>
      <w:r w:rsidR="008F23D6" w:rsidRPr="00C231E6"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</w:t>
      </w:r>
      <w:r w:rsidRPr="00C231E6"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三</w:t>
      </w:r>
      <w:r w:rsidR="008F23D6" w:rsidRPr="00C231E6"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）强化日常调度，司法公开工作常态化</w:t>
      </w:r>
    </w:p>
    <w:p w:rsidR="008F23D6" w:rsidRDefault="008F23D6" w:rsidP="008F23D6">
      <w:pPr>
        <w:widowControl/>
        <w:shd w:val="clear" w:color="auto" w:fill="FFFFFF"/>
        <w:ind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今年我院司法公开工作要常态化推进，采取“周通报、月调度”方式将指标落实、细化到每个办案人。对内，每周在LED屏上除公示每位法官的收结案情况，同时公示裁判文书上网率、庭审直播率等司法公开指标，每月向各业务部门领导通报本部门司法公开指标运行情况,以提醒业务部门领导督促法官将司法公开工作做到平时，避免年底突击司法公开指标加重法官和业务庭的负担。</w:t>
      </w:r>
    </w:p>
    <w:p w:rsidR="008D5C1D" w:rsidRPr="008F23D6" w:rsidRDefault="008D5C1D" w:rsidP="008F23D6">
      <w:pPr>
        <w:spacing w:line="560" w:lineRule="exact"/>
        <w:rPr>
          <w:rFonts w:ascii="仿宋_GB2312" w:eastAsia="仿宋_GB2312" w:hAnsi="华文楷体"/>
          <w:sz w:val="32"/>
          <w:szCs w:val="32"/>
        </w:rPr>
      </w:pPr>
    </w:p>
    <w:p w:rsidR="008D5C1D" w:rsidRDefault="008D5C1D" w:rsidP="008D5C1D">
      <w:pPr>
        <w:spacing w:line="360" w:lineRule="auto"/>
        <w:jc w:val="right"/>
        <w:rPr>
          <w:rFonts w:ascii="仿宋_GB2312" w:eastAsia="仿宋_GB2312" w:hAnsi="华文楷体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德惠市人民法院</w:t>
      </w:r>
    </w:p>
    <w:p w:rsidR="008D5C1D" w:rsidRPr="00900B9D" w:rsidRDefault="008D5C1D" w:rsidP="008D5C1D">
      <w:pPr>
        <w:spacing w:line="360" w:lineRule="auto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2020年4月</w:t>
      </w:r>
      <w:r w:rsidR="00281275">
        <w:rPr>
          <w:rFonts w:ascii="仿宋_GB2312" w:eastAsia="仿宋_GB2312" w:hAnsi="华文楷体" w:hint="eastAsia"/>
          <w:sz w:val="32"/>
          <w:szCs w:val="32"/>
        </w:rPr>
        <w:t>8</w:t>
      </w:r>
      <w:r>
        <w:rPr>
          <w:rFonts w:ascii="仿宋_GB2312" w:eastAsia="仿宋_GB2312" w:hAnsi="华文楷体" w:hint="eastAsia"/>
          <w:sz w:val="32"/>
          <w:szCs w:val="32"/>
        </w:rPr>
        <w:t>日</w:t>
      </w:r>
    </w:p>
    <w:sectPr w:rsidR="008D5C1D" w:rsidRPr="00900B9D" w:rsidSect="009671F0">
      <w:footerReference w:type="even" r:id="rId9"/>
      <w:footerReference w:type="default" r:id="rId10"/>
      <w:pgSz w:w="11906" w:h="16838"/>
      <w:pgMar w:top="2098" w:right="1588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77E" w:rsidRDefault="001E077E" w:rsidP="009671F0">
      <w:r>
        <w:separator/>
      </w:r>
    </w:p>
  </w:endnote>
  <w:endnote w:type="continuationSeparator" w:id="1">
    <w:p w:rsidR="001E077E" w:rsidRDefault="001E077E" w:rsidP="00967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_GB2312">
    <w:altName w:val="仿宋_GB2312"/>
    <w:panose1 w:val="02010609060101010101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2913"/>
      <w:docPartObj>
        <w:docPartGallery w:val="AutoText"/>
      </w:docPartObj>
    </w:sdtPr>
    <w:sdtContent>
      <w:p w:rsidR="00F13D6E" w:rsidRDefault="00C15116">
        <w:pPr>
          <w:pStyle w:val="a5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F13D6E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047D55" w:rsidRPr="00047D5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047D55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13D6E" w:rsidRDefault="00F13D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2914"/>
      <w:docPartObj>
        <w:docPartGallery w:val="AutoText"/>
      </w:docPartObj>
    </w:sdtPr>
    <w:sdtContent>
      <w:p w:rsidR="00F13D6E" w:rsidRDefault="00C15116">
        <w:pPr>
          <w:pStyle w:val="a5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F13D6E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047D55" w:rsidRPr="00047D5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047D55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13D6E" w:rsidRDefault="00F13D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77E" w:rsidRDefault="001E077E" w:rsidP="009671F0">
      <w:r>
        <w:separator/>
      </w:r>
    </w:p>
  </w:footnote>
  <w:footnote w:type="continuationSeparator" w:id="1">
    <w:p w:rsidR="001E077E" w:rsidRDefault="001E077E" w:rsidP="009671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A45"/>
    <w:rsid w:val="0000030C"/>
    <w:rsid w:val="00004017"/>
    <w:rsid w:val="000045E1"/>
    <w:rsid w:val="00005D8E"/>
    <w:rsid w:val="00007470"/>
    <w:rsid w:val="00007D3F"/>
    <w:rsid w:val="00010D17"/>
    <w:rsid w:val="00012513"/>
    <w:rsid w:val="00022C02"/>
    <w:rsid w:val="0003013E"/>
    <w:rsid w:val="00041669"/>
    <w:rsid w:val="00043A4A"/>
    <w:rsid w:val="00045353"/>
    <w:rsid w:val="00047271"/>
    <w:rsid w:val="00047D55"/>
    <w:rsid w:val="00050604"/>
    <w:rsid w:val="00051244"/>
    <w:rsid w:val="00053312"/>
    <w:rsid w:val="00055C42"/>
    <w:rsid w:val="00055EA0"/>
    <w:rsid w:val="00056CCA"/>
    <w:rsid w:val="00060897"/>
    <w:rsid w:val="00063369"/>
    <w:rsid w:val="00067441"/>
    <w:rsid w:val="0007214C"/>
    <w:rsid w:val="00077686"/>
    <w:rsid w:val="000811FC"/>
    <w:rsid w:val="00090AFA"/>
    <w:rsid w:val="00092CBB"/>
    <w:rsid w:val="000A3C45"/>
    <w:rsid w:val="000B110D"/>
    <w:rsid w:val="000B14BF"/>
    <w:rsid w:val="000B15A8"/>
    <w:rsid w:val="000B712F"/>
    <w:rsid w:val="000C08C6"/>
    <w:rsid w:val="000C392D"/>
    <w:rsid w:val="000D0A23"/>
    <w:rsid w:val="000D4511"/>
    <w:rsid w:val="000D688E"/>
    <w:rsid w:val="000E1C04"/>
    <w:rsid w:val="000E1CB5"/>
    <w:rsid w:val="000E30D2"/>
    <w:rsid w:val="000F3052"/>
    <w:rsid w:val="000F4D2D"/>
    <w:rsid w:val="000F6A37"/>
    <w:rsid w:val="0010045D"/>
    <w:rsid w:val="00101256"/>
    <w:rsid w:val="00101FD5"/>
    <w:rsid w:val="001035FB"/>
    <w:rsid w:val="001114B1"/>
    <w:rsid w:val="0011467B"/>
    <w:rsid w:val="00120B3B"/>
    <w:rsid w:val="00130415"/>
    <w:rsid w:val="00131172"/>
    <w:rsid w:val="00132DA3"/>
    <w:rsid w:val="00134794"/>
    <w:rsid w:val="00134DFC"/>
    <w:rsid w:val="00142AFD"/>
    <w:rsid w:val="0016173D"/>
    <w:rsid w:val="001668FD"/>
    <w:rsid w:val="00166B14"/>
    <w:rsid w:val="0016778D"/>
    <w:rsid w:val="001709A1"/>
    <w:rsid w:val="00170D08"/>
    <w:rsid w:val="0017770B"/>
    <w:rsid w:val="00180E7B"/>
    <w:rsid w:val="00182AA2"/>
    <w:rsid w:val="00185FB4"/>
    <w:rsid w:val="00186CEB"/>
    <w:rsid w:val="00190E22"/>
    <w:rsid w:val="00193987"/>
    <w:rsid w:val="001A4AC7"/>
    <w:rsid w:val="001A6175"/>
    <w:rsid w:val="001A7B3D"/>
    <w:rsid w:val="001B299A"/>
    <w:rsid w:val="001B4B71"/>
    <w:rsid w:val="001B7AB7"/>
    <w:rsid w:val="001B7B26"/>
    <w:rsid w:val="001C1363"/>
    <w:rsid w:val="001D47FF"/>
    <w:rsid w:val="001D59D3"/>
    <w:rsid w:val="001E03A0"/>
    <w:rsid w:val="001E077E"/>
    <w:rsid w:val="001E5916"/>
    <w:rsid w:val="001E6824"/>
    <w:rsid w:val="001F0C12"/>
    <w:rsid w:val="00207A5B"/>
    <w:rsid w:val="002127DF"/>
    <w:rsid w:val="002265A3"/>
    <w:rsid w:val="00231C89"/>
    <w:rsid w:val="0023355B"/>
    <w:rsid w:val="00244200"/>
    <w:rsid w:val="00246E36"/>
    <w:rsid w:val="002538A7"/>
    <w:rsid w:val="00256C8E"/>
    <w:rsid w:val="00262AA9"/>
    <w:rsid w:val="00264DD9"/>
    <w:rsid w:val="00270738"/>
    <w:rsid w:val="00273F33"/>
    <w:rsid w:val="00281275"/>
    <w:rsid w:val="00282CAD"/>
    <w:rsid w:val="00285B14"/>
    <w:rsid w:val="002863AA"/>
    <w:rsid w:val="00290614"/>
    <w:rsid w:val="0029116B"/>
    <w:rsid w:val="00294D07"/>
    <w:rsid w:val="00297D76"/>
    <w:rsid w:val="002A1325"/>
    <w:rsid w:val="002A583F"/>
    <w:rsid w:val="002B0878"/>
    <w:rsid w:val="002B435F"/>
    <w:rsid w:val="002C4F8B"/>
    <w:rsid w:val="002C778F"/>
    <w:rsid w:val="002D1D02"/>
    <w:rsid w:val="002D2C9A"/>
    <w:rsid w:val="002E520B"/>
    <w:rsid w:val="002F31EB"/>
    <w:rsid w:val="00300647"/>
    <w:rsid w:val="003033F3"/>
    <w:rsid w:val="003113B0"/>
    <w:rsid w:val="00313EF2"/>
    <w:rsid w:val="00314279"/>
    <w:rsid w:val="00314534"/>
    <w:rsid w:val="00321B95"/>
    <w:rsid w:val="00324E8A"/>
    <w:rsid w:val="0033019B"/>
    <w:rsid w:val="003309AB"/>
    <w:rsid w:val="00331F6D"/>
    <w:rsid w:val="00334432"/>
    <w:rsid w:val="00334912"/>
    <w:rsid w:val="00340E01"/>
    <w:rsid w:val="003419FC"/>
    <w:rsid w:val="00352E07"/>
    <w:rsid w:val="003568F3"/>
    <w:rsid w:val="00361D28"/>
    <w:rsid w:val="00362B91"/>
    <w:rsid w:val="00363087"/>
    <w:rsid w:val="003648E3"/>
    <w:rsid w:val="00367564"/>
    <w:rsid w:val="003759D4"/>
    <w:rsid w:val="003775F4"/>
    <w:rsid w:val="00382EAF"/>
    <w:rsid w:val="00386038"/>
    <w:rsid w:val="003876DA"/>
    <w:rsid w:val="003907FE"/>
    <w:rsid w:val="00391DDF"/>
    <w:rsid w:val="00392709"/>
    <w:rsid w:val="003933FA"/>
    <w:rsid w:val="003951A4"/>
    <w:rsid w:val="003B1540"/>
    <w:rsid w:val="003B2245"/>
    <w:rsid w:val="003B6EF2"/>
    <w:rsid w:val="003C091A"/>
    <w:rsid w:val="003C374D"/>
    <w:rsid w:val="003D430A"/>
    <w:rsid w:val="003F3A8F"/>
    <w:rsid w:val="004003A5"/>
    <w:rsid w:val="00401A45"/>
    <w:rsid w:val="00403A31"/>
    <w:rsid w:val="004052E5"/>
    <w:rsid w:val="00406A0D"/>
    <w:rsid w:val="004176CE"/>
    <w:rsid w:val="00420D0F"/>
    <w:rsid w:val="00421756"/>
    <w:rsid w:val="00422882"/>
    <w:rsid w:val="004228A1"/>
    <w:rsid w:val="00422B3A"/>
    <w:rsid w:val="00425D07"/>
    <w:rsid w:val="00427839"/>
    <w:rsid w:val="00430C68"/>
    <w:rsid w:val="0044662C"/>
    <w:rsid w:val="00455206"/>
    <w:rsid w:val="00460649"/>
    <w:rsid w:val="00463F40"/>
    <w:rsid w:val="00475551"/>
    <w:rsid w:val="004831D8"/>
    <w:rsid w:val="00484923"/>
    <w:rsid w:val="00485C13"/>
    <w:rsid w:val="00487958"/>
    <w:rsid w:val="00494017"/>
    <w:rsid w:val="004A1939"/>
    <w:rsid w:val="004A302F"/>
    <w:rsid w:val="004A4B5C"/>
    <w:rsid w:val="004B052C"/>
    <w:rsid w:val="004B11F6"/>
    <w:rsid w:val="004B2172"/>
    <w:rsid w:val="004B23BE"/>
    <w:rsid w:val="004B3143"/>
    <w:rsid w:val="004B7807"/>
    <w:rsid w:val="004C55A1"/>
    <w:rsid w:val="004C5BF3"/>
    <w:rsid w:val="004C68C9"/>
    <w:rsid w:val="004D452E"/>
    <w:rsid w:val="004D708F"/>
    <w:rsid w:val="004E434E"/>
    <w:rsid w:val="004F3A67"/>
    <w:rsid w:val="004F6268"/>
    <w:rsid w:val="004F7293"/>
    <w:rsid w:val="00515906"/>
    <w:rsid w:val="005204B2"/>
    <w:rsid w:val="00527A62"/>
    <w:rsid w:val="00541979"/>
    <w:rsid w:val="005436E6"/>
    <w:rsid w:val="00543B66"/>
    <w:rsid w:val="0055143D"/>
    <w:rsid w:val="00557624"/>
    <w:rsid w:val="005618BD"/>
    <w:rsid w:val="00561CE6"/>
    <w:rsid w:val="00567903"/>
    <w:rsid w:val="00575897"/>
    <w:rsid w:val="00591A4D"/>
    <w:rsid w:val="00597DF7"/>
    <w:rsid w:val="005A0445"/>
    <w:rsid w:val="005A0613"/>
    <w:rsid w:val="005C0E80"/>
    <w:rsid w:val="005C31FF"/>
    <w:rsid w:val="005C51E2"/>
    <w:rsid w:val="005D0CEF"/>
    <w:rsid w:val="005D1F02"/>
    <w:rsid w:val="005D31C3"/>
    <w:rsid w:val="005D60A7"/>
    <w:rsid w:val="005D7FB0"/>
    <w:rsid w:val="005F192C"/>
    <w:rsid w:val="006001DB"/>
    <w:rsid w:val="00600B8F"/>
    <w:rsid w:val="00605CB5"/>
    <w:rsid w:val="00610551"/>
    <w:rsid w:val="00614A0B"/>
    <w:rsid w:val="0061575A"/>
    <w:rsid w:val="00620228"/>
    <w:rsid w:val="006216DA"/>
    <w:rsid w:val="006270C7"/>
    <w:rsid w:val="006321E0"/>
    <w:rsid w:val="00632850"/>
    <w:rsid w:val="006373AD"/>
    <w:rsid w:val="00637CBD"/>
    <w:rsid w:val="00640E69"/>
    <w:rsid w:val="00647228"/>
    <w:rsid w:val="0065087E"/>
    <w:rsid w:val="006536C4"/>
    <w:rsid w:val="006549CF"/>
    <w:rsid w:val="00660107"/>
    <w:rsid w:val="006621A9"/>
    <w:rsid w:val="00663BC8"/>
    <w:rsid w:val="00664FA2"/>
    <w:rsid w:val="0067244F"/>
    <w:rsid w:val="0067383C"/>
    <w:rsid w:val="0067518D"/>
    <w:rsid w:val="0067758D"/>
    <w:rsid w:val="00682D86"/>
    <w:rsid w:val="00683B3D"/>
    <w:rsid w:val="00685920"/>
    <w:rsid w:val="00686375"/>
    <w:rsid w:val="006922C0"/>
    <w:rsid w:val="006933C7"/>
    <w:rsid w:val="00696A7D"/>
    <w:rsid w:val="006A148A"/>
    <w:rsid w:val="006A2477"/>
    <w:rsid w:val="006A79F4"/>
    <w:rsid w:val="006B0D69"/>
    <w:rsid w:val="006B134C"/>
    <w:rsid w:val="006B36B0"/>
    <w:rsid w:val="006B4EB0"/>
    <w:rsid w:val="006B69BE"/>
    <w:rsid w:val="006C7A49"/>
    <w:rsid w:val="006C7B07"/>
    <w:rsid w:val="006D1E17"/>
    <w:rsid w:val="006D2006"/>
    <w:rsid w:val="006D409D"/>
    <w:rsid w:val="006D7515"/>
    <w:rsid w:val="006D7C94"/>
    <w:rsid w:val="006E0F73"/>
    <w:rsid w:val="006E39C5"/>
    <w:rsid w:val="006E3CD8"/>
    <w:rsid w:val="006E4CFC"/>
    <w:rsid w:val="006E70EA"/>
    <w:rsid w:val="006F6D06"/>
    <w:rsid w:val="007008EF"/>
    <w:rsid w:val="00702BE2"/>
    <w:rsid w:val="00703EF2"/>
    <w:rsid w:val="007057FC"/>
    <w:rsid w:val="00713918"/>
    <w:rsid w:val="00714240"/>
    <w:rsid w:val="0071732D"/>
    <w:rsid w:val="00721265"/>
    <w:rsid w:val="007216A3"/>
    <w:rsid w:val="00732559"/>
    <w:rsid w:val="00746C2B"/>
    <w:rsid w:val="0075690A"/>
    <w:rsid w:val="00757701"/>
    <w:rsid w:val="007604FD"/>
    <w:rsid w:val="00761530"/>
    <w:rsid w:val="007676CB"/>
    <w:rsid w:val="00767748"/>
    <w:rsid w:val="00771E67"/>
    <w:rsid w:val="00773AAC"/>
    <w:rsid w:val="0077468D"/>
    <w:rsid w:val="0078188F"/>
    <w:rsid w:val="00782B03"/>
    <w:rsid w:val="00792DE9"/>
    <w:rsid w:val="007A01F8"/>
    <w:rsid w:val="007A25D0"/>
    <w:rsid w:val="007A2DC4"/>
    <w:rsid w:val="007A37C8"/>
    <w:rsid w:val="007A439F"/>
    <w:rsid w:val="007B2E42"/>
    <w:rsid w:val="007B5799"/>
    <w:rsid w:val="007C15AF"/>
    <w:rsid w:val="007D49B5"/>
    <w:rsid w:val="007D6E82"/>
    <w:rsid w:val="007E0A4A"/>
    <w:rsid w:val="007E15AC"/>
    <w:rsid w:val="007F0855"/>
    <w:rsid w:val="007F2A83"/>
    <w:rsid w:val="007F5603"/>
    <w:rsid w:val="007F59A6"/>
    <w:rsid w:val="008002CF"/>
    <w:rsid w:val="0080211A"/>
    <w:rsid w:val="0080271D"/>
    <w:rsid w:val="00804DB9"/>
    <w:rsid w:val="00820DCC"/>
    <w:rsid w:val="00823132"/>
    <w:rsid w:val="008244F4"/>
    <w:rsid w:val="008246B8"/>
    <w:rsid w:val="00824F4E"/>
    <w:rsid w:val="00825ADA"/>
    <w:rsid w:val="00854324"/>
    <w:rsid w:val="008563DB"/>
    <w:rsid w:val="0086017B"/>
    <w:rsid w:val="00863EBA"/>
    <w:rsid w:val="00866513"/>
    <w:rsid w:val="00872BC7"/>
    <w:rsid w:val="00875152"/>
    <w:rsid w:val="00875B1F"/>
    <w:rsid w:val="00877CC9"/>
    <w:rsid w:val="008924C6"/>
    <w:rsid w:val="008944A8"/>
    <w:rsid w:val="008A0FD0"/>
    <w:rsid w:val="008A2CD1"/>
    <w:rsid w:val="008B1894"/>
    <w:rsid w:val="008B227A"/>
    <w:rsid w:val="008B57A4"/>
    <w:rsid w:val="008C3205"/>
    <w:rsid w:val="008D26FA"/>
    <w:rsid w:val="008D5C1D"/>
    <w:rsid w:val="008D6931"/>
    <w:rsid w:val="008E0549"/>
    <w:rsid w:val="008E2E0D"/>
    <w:rsid w:val="008E3217"/>
    <w:rsid w:val="008F23D6"/>
    <w:rsid w:val="008F79F8"/>
    <w:rsid w:val="00900B9D"/>
    <w:rsid w:val="00903206"/>
    <w:rsid w:val="009035B1"/>
    <w:rsid w:val="0090681D"/>
    <w:rsid w:val="0091212E"/>
    <w:rsid w:val="00912245"/>
    <w:rsid w:val="009219E2"/>
    <w:rsid w:val="00930E09"/>
    <w:rsid w:val="0093103F"/>
    <w:rsid w:val="00931665"/>
    <w:rsid w:val="0093428A"/>
    <w:rsid w:val="00943C76"/>
    <w:rsid w:val="0094519B"/>
    <w:rsid w:val="00946301"/>
    <w:rsid w:val="00955848"/>
    <w:rsid w:val="00957AC4"/>
    <w:rsid w:val="00960977"/>
    <w:rsid w:val="0096271E"/>
    <w:rsid w:val="00962F42"/>
    <w:rsid w:val="00965B56"/>
    <w:rsid w:val="009671F0"/>
    <w:rsid w:val="009719A6"/>
    <w:rsid w:val="009731EC"/>
    <w:rsid w:val="009804B7"/>
    <w:rsid w:val="009820C0"/>
    <w:rsid w:val="00986C87"/>
    <w:rsid w:val="00987AFC"/>
    <w:rsid w:val="0099520A"/>
    <w:rsid w:val="009972EF"/>
    <w:rsid w:val="009A54CE"/>
    <w:rsid w:val="009A7576"/>
    <w:rsid w:val="009B5CC4"/>
    <w:rsid w:val="009C1A55"/>
    <w:rsid w:val="009C42A3"/>
    <w:rsid w:val="009C5873"/>
    <w:rsid w:val="009C60A5"/>
    <w:rsid w:val="009C6775"/>
    <w:rsid w:val="009D1A84"/>
    <w:rsid w:val="009D4BE0"/>
    <w:rsid w:val="009D4F27"/>
    <w:rsid w:val="009D54DC"/>
    <w:rsid w:val="009E05CE"/>
    <w:rsid w:val="009E2FB4"/>
    <w:rsid w:val="009E46DF"/>
    <w:rsid w:val="009E4E7E"/>
    <w:rsid w:val="009E626C"/>
    <w:rsid w:val="009F6AF4"/>
    <w:rsid w:val="009F7508"/>
    <w:rsid w:val="00A14013"/>
    <w:rsid w:val="00A22472"/>
    <w:rsid w:val="00A22B31"/>
    <w:rsid w:val="00A35CCB"/>
    <w:rsid w:val="00A36AEF"/>
    <w:rsid w:val="00A44A92"/>
    <w:rsid w:val="00A55D0A"/>
    <w:rsid w:val="00A56EF7"/>
    <w:rsid w:val="00A57434"/>
    <w:rsid w:val="00A72831"/>
    <w:rsid w:val="00A76777"/>
    <w:rsid w:val="00A83A7B"/>
    <w:rsid w:val="00A863B9"/>
    <w:rsid w:val="00A90002"/>
    <w:rsid w:val="00AA13DC"/>
    <w:rsid w:val="00AA235A"/>
    <w:rsid w:val="00AA2685"/>
    <w:rsid w:val="00AB4FE6"/>
    <w:rsid w:val="00AB5863"/>
    <w:rsid w:val="00AB7BD1"/>
    <w:rsid w:val="00AC563C"/>
    <w:rsid w:val="00AC5FB5"/>
    <w:rsid w:val="00AD12E8"/>
    <w:rsid w:val="00AD4FF1"/>
    <w:rsid w:val="00AE0532"/>
    <w:rsid w:val="00AE24A8"/>
    <w:rsid w:val="00AF092C"/>
    <w:rsid w:val="00AF18E9"/>
    <w:rsid w:val="00AF37A6"/>
    <w:rsid w:val="00AF4CAD"/>
    <w:rsid w:val="00B00F4C"/>
    <w:rsid w:val="00B0366F"/>
    <w:rsid w:val="00B05337"/>
    <w:rsid w:val="00B06923"/>
    <w:rsid w:val="00B12470"/>
    <w:rsid w:val="00B16BB0"/>
    <w:rsid w:val="00B205DB"/>
    <w:rsid w:val="00B20DD0"/>
    <w:rsid w:val="00B2118F"/>
    <w:rsid w:val="00B231DD"/>
    <w:rsid w:val="00B2517C"/>
    <w:rsid w:val="00B25FFD"/>
    <w:rsid w:val="00B35D49"/>
    <w:rsid w:val="00B36576"/>
    <w:rsid w:val="00B44062"/>
    <w:rsid w:val="00B4695A"/>
    <w:rsid w:val="00B472C0"/>
    <w:rsid w:val="00B4782F"/>
    <w:rsid w:val="00B510D2"/>
    <w:rsid w:val="00B51DA3"/>
    <w:rsid w:val="00B5462E"/>
    <w:rsid w:val="00B70B36"/>
    <w:rsid w:val="00B73B6B"/>
    <w:rsid w:val="00B75B38"/>
    <w:rsid w:val="00B805F8"/>
    <w:rsid w:val="00B80EFA"/>
    <w:rsid w:val="00B84B5A"/>
    <w:rsid w:val="00B90D00"/>
    <w:rsid w:val="00BA4B56"/>
    <w:rsid w:val="00BB073F"/>
    <w:rsid w:val="00BB0C88"/>
    <w:rsid w:val="00BB4009"/>
    <w:rsid w:val="00BD716E"/>
    <w:rsid w:val="00BD7E14"/>
    <w:rsid w:val="00BE25ED"/>
    <w:rsid w:val="00BE7E85"/>
    <w:rsid w:val="00C02776"/>
    <w:rsid w:val="00C109A0"/>
    <w:rsid w:val="00C131BE"/>
    <w:rsid w:val="00C15116"/>
    <w:rsid w:val="00C1742B"/>
    <w:rsid w:val="00C21452"/>
    <w:rsid w:val="00C231E6"/>
    <w:rsid w:val="00C2501E"/>
    <w:rsid w:val="00C2627B"/>
    <w:rsid w:val="00C2762F"/>
    <w:rsid w:val="00C31080"/>
    <w:rsid w:val="00C3194C"/>
    <w:rsid w:val="00C37B57"/>
    <w:rsid w:val="00C41353"/>
    <w:rsid w:val="00C41D47"/>
    <w:rsid w:val="00C47B60"/>
    <w:rsid w:val="00C52288"/>
    <w:rsid w:val="00C54BD8"/>
    <w:rsid w:val="00C60624"/>
    <w:rsid w:val="00C669D1"/>
    <w:rsid w:val="00C674DD"/>
    <w:rsid w:val="00C71336"/>
    <w:rsid w:val="00C81BC8"/>
    <w:rsid w:val="00C83EC3"/>
    <w:rsid w:val="00C848C5"/>
    <w:rsid w:val="00C850DE"/>
    <w:rsid w:val="00C86B1D"/>
    <w:rsid w:val="00C8797B"/>
    <w:rsid w:val="00C90712"/>
    <w:rsid w:val="00CA108C"/>
    <w:rsid w:val="00CA6706"/>
    <w:rsid w:val="00CB4623"/>
    <w:rsid w:val="00CC44D8"/>
    <w:rsid w:val="00CD68E0"/>
    <w:rsid w:val="00CE059C"/>
    <w:rsid w:val="00CE4898"/>
    <w:rsid w:val="00CE4DAE"/>
    <w:rsid w:val="00CE6C28"/>
    <w:rsid w:val="00CF0E5C"/>
    <w:rsid w:val="00CF1352"/>
    <w:rsid w:val="00CF3180"/>
    <w:rsid w:val="00CF35FA"/>
    <w:rsid w:val="00CF7E62"/>
    <w:rsid w:val="00D02D56"/>
    <w:rsid w:val="00D057CB"/>
    <w:rsid w:val="00D25855"/>
    <w:rsid w:val="00D30487"/>
    <w:rsid w:val="00D36EA3"/>
    <w:rsid w:val="00D56BC8"/>
    <w:rsid w:val="00D57564"/>
    <w:rsid w:val="00D659B4"/>
    <w:rsid w:val="00D911FC"/>
    <w:rsid w:val="00D92248"/>
    <w:rsid w:val="00D94505"/>
    <w:rsid w:val="00DA2317"/>
    <w:rsid w:val="00DB2C9D"/>
    <w:rsid w:val="00DB619E"/>
    <w:rsid w:val="00DC0549"/>
    <w:rsid w:val="00DC1802"/>
    <w:rsid w:val="00DD1C57"/>
    <w:rsid w:val="00DD5138"/>
    <w:rsid w:val="00DE038C"/>
    <w:rsid w:val="00DE0610"/>
    <w:rsid w:val="00DE2AF6"/>
    <w:rsid w:val="00DE792E"/>
    <w:rsid w:val="00DF0DF1"/>
    <w:rsid w:val="00DF241A"/>
    <w:rsid w:val="00E0467C"/>
    <w:rsid w:val="00E047B9"/>
    <w:rsid w:val="00E12691"/>
    <w:rsid w:val="00E13339"/>
    <w:rsid w:val="00E17567"/>
    <w:rsid w:val="00E22664"/>
    <w:rsid w:val="00E27719"/>
    <w:rsid w:val="00E34D4E"/>
    <w:rsid w:val="00E36867"/>
    <w:rsid w:val="00E4624D"/>
    <w:rsid w:val="00E50039"/>
    <w:rsid w:val="00E50DF3"/>
    <w:rsid w:val="00E51E68"/>
    <w:rsid w:val="00E549D6"/>
    <w:rsid w:val="00E54B96"/>
    <w:rsid w:val="00E56097"/>
    <w:rsid w:val="00E61118"/>
    <w:rsid w:val="00E62A56"/>
    <w:rsid w:val="00E64180"/>
    <w:rsid w:val="00E67127"/>
    <w:rsid w:val="00E742CC"/>
    <w:rsid w:val="00E8189F"/>
    <w:rsid w:val="00E84B01"/>
    <w:rsid w:val="00E8532A"/>
    <w:rsid w:val="00E9152F"/>
    <w:rsid w:val="00E97E15"/>
    <w:rsid w:val="00EA1ECA"/>
    <w:rsid w:val="00EA252E"/>
    <w:rsid w:val="00EA66AB"/>
    <w:rsid w:val="00EB39B7"/>
    <w:rsid w:val="00EC02B0"/>
    <w:rsid w:val="00EC2775"/>
    <w:rsid w:val="00ED16EB"/>
    <w:rsid w:val="00ED2D89"/>
    <w:rsid w:val="00ED2E51"/>
    <w:rsid w:val="00ED4C04"/>
    <w:rsid w:val="00EE195A"/>
    <w:rsid w:val="00EE1B92"/>
    <w:rsid w:val="00EF0285"/>
    <w:rsid w:val="00EF755F"/>
    <w:rsid w:val="00F0071C"/>
    <w:rsid w:val="00F05651"/>
    <w:rsid w:val="00F07A60"/>
    <w:rsid w:val="00F13D6E"/>
    <w:rsid w:val="00F14137"/>
    <w:rsid w:val="00F1678C"/>
    <w:rsid w:val="00F20618"/>
    <w:rsid w:val="00F2495B"/>
    <w:rsid w:val="00F3436F"/>
    <w:rsid w:val="00F376DE"/>
    <w:rsid w:val="00F37B57"/>
    <w:rsid w:val="00F41BD7"/>
    <w:rsid w:val="00F465BB"/>
    <w:rsid w:val="00F50E7E"/>
    <w:rsid w:val="00F55029"/>
    <w:rsid w:val="00F63C5D"/>
    <w:rsid w:val="00F65AD7"/>
    <w:rsid w:val="00F73187"/>
    <w:rsid w:val="00F74A60"/>
    <w:rsid w:val="00F764A1"/>
    <w:rsid w:val="00F77328"/>
    <w:rsid w:val="00F83097"/>
    <w:rsid w:val="00F85374"/>
    <w:rsid w:val="00F8651E"/>
    <w:rsid w:val="00F92F20"/>
    <w:rsid w:val="00FA4FEF"/>
    <w:rsid w:val="00FA5A8B"/>
    <w:rsid w:val="00FA7811"/>
    <w:rsid w:val="00FB4EDE"/>
    <w:rsid w:val="00FC3410"/>
    <w:rsid w:val="00FC59A4"/>
    <w:rsid w:val="00FE33D6"/>
    <w:rsid w:val="00FE480E"/>
    <w:rsid w:val="00FF14B4"/>
    <w:rsid w:val="00FF2615"/>
    <w:rsid w:val="00FF4F71"/>
    <w:rsid w:val="00FF523E"/>
    <w:rsid w:val="00FF6183"/>
    <w:rsid w:val="58D23581"/>
    <w:rsid w:val="5ECB2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671F0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671F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67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67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qFormat/>
    <w:rsid w:val="009671F0"/>
    <w:rPr>
      <w:color w:val="800080"/>
      <w:u w:val="single"/>
    </w:rPr>
  </w:style>
  <w:style w:type="character" w:styleId="a8">
    <w:name w:val="Hyperlink"/>
    <w:basedOn w:val="a0"/>
    <w:uiPriority w:val="99"/>
    <w:semiHidden/>
    <w:unhideWhenUsed/>
    <w:qFormat/>
    <w:rsid w:val="009671F0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9671F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671F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671F0"/>
    <w:rPr>
      <w:sz w:val="18"/>
      <w:szCs w:val="18"/>
    </w:rPr>
  </w:style>
  <w:style w:type="paragraph" w:styleId="a9">
    <w:name w:val="List Paragraph"/>
    <w:basedOn w:val="a"/>
    <w:uiPriority w:val="34"/>
    <w:qFormat/>
    <w:rsid w:val="009671F0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9671F0"/>
  </w:style>
  <w:style w:type="paragraph" w:customStyle="1" w:styleId="font5">
    <w:name w:val="font5"/>
    <w:basedOn w:val="a"/>
    <w:qFormat/>
    <w:rsid w:val="009671F0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font6">
    <w:name w:val="font6"/>
    <w:basedOn w:val="a"/>
    <w:qFormat/>
    <w:rsid w:val="009671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9671F0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32"/>
      <w:szCs w:val="32"/>
    </w:rPr>
  </w:style>
  <w:style w:type="paragraph" w:customStyle="1" w:styleId="font8">
    <w:name w:val="font8"/>
    <w:basedOn w:val="a"/>
    <w:qFormat/>
    <w:rsid w:val="009671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font9">
    <w:name w:val="font9"/>
    <w:basedOn w:val="a"/>
    <w:qFormat/>
    <w:rsid w:val="009671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qFormat/>
    <w:rsid w:val="009671F0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18"/>
      <w:szCs w:val="18"/>
    </w:rPr>
  </w:style>
  <w:style w:type="paragraph" w:customStyle="1" w:styleId="xl63">
    <w:name w:val="xl63"/>
    <w:basedOn w:val="a"/>
    <w:qFormat/>
    <w:rsid w:val="009671F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64">
    <w:name w:val="xl64"/>
    <w:basedOn w:val="a"/>
    <w:qFormat/>
    <w:rsid w:val="009671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65">
    <w:name w:val="xl65"/>
    <w:basedOn w:val="a"/>
    <w:qFormat/>
    <w:rsid w:val="009671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66">
    <w:name w:val="xl66"/>
    <w:basedOn w:val="a"/>
    <w:qFormat/>
    <w:rsid w:val="009671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qFormat/>
    <w:rsid w:val="009671F0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68">
    <w:name w:val="xl68"/>
    <w:basedOn w:val="a"/>
    <w:qFormat/>
    <w:rsid w:val="009671F0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69">
    <w:name w:val="xl69"/>
    <w:basedOn w:val="a"/>
    <w:qFormat/>
    <w:rsid w:val="009671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qFormat/>
    <w:rsid w:val="009671F0"/>
    <w:pPr>
      <w:widowControl/>
      <w:pBdr>
        <w:top w:val="single" w:sz="4" w:space="0" w:color="CCCCCC"/>
        <w:left w:val="single" w:sz="4" w:space="0" w:color="CCCCCC"/>
        <w:right w:val="single" w:sz="4" w:space="0" w:color="CCCCCC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71">
    <w:name w:val="xl71"/>
    <w:basedOn w:val="a"/>
    <w:qFormat/>
    <w:rsid w:val="009671F0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73">
    <w:name w:val="xl73"/>
    <w:basedOn w:val="a"/>
    <w:qFormat/>
    <w:rsid w:val="009671F0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9671F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75">
    <w:name w:val="xl75"/>
    <w:basedOn w:val="a"/>
    <w:qFormat/>
    <w:rsid w:val="009671F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76">
    <w:name w:val="xl76"/>
    <w:basedOn w:val="a"/>
    <w:qFormat/>
    <w:rsid w:val="009671F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77">
    <w:name w:val="xl77"/>
    <w:basedOn w:val="a"/>
    <w:qFormat/>
    <w:rsid w:val="009671F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qFormat/>
    <w:rsid w:val="009671F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qFormat/>
    <w:rsid w:val="009671F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qFormat/>
    <w:rsid w:val="009671F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qFormat/>
    <w:rsid w:val="009671F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character" w:customStyle="1" w:styleId="fontstyle01">
    <w:name w:val="fontstyle01"/>
    <w:basedOn w:val="a0"/>
    <w:qFormat/>
    <w:rsid w:val="009671F0"/>
    <w:rPr>
      <w:rFonts w:ascii="仿宋_GB2312" w:eastAsia="仿宋_GB2312" w:hint="eastAsia"/>
      <w:color w:val="000000"/>
      <w:sz w:val="32"/>
      <w:szCs w:val="32"/>
    </w:rPr>
  </w:style>
  <w:style w:type="paragraph" w:customStyle="1" w:styleId="xl72">
    <w:name w:val="xl72"/>
    <w:basedOn w:val="a"/>
    <w:qFormat/>
    <w:rsid w:val="009671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Default">
    <w:name w:val="Default"/>
    <w:qFormat/>
    <w:rsid w:val="009671F0"/>
    <w:pPr>
      <w:widowControl w:val="0"/>
      <w:autoSpaceDE w:val="0"/>
      <w:autoSpaceDN w:val="0"/>
      <w:adjustRightInd w:val="0"/>
    </w:pPr>
    <w:rPr>
      <w:rFonts w:ascii="FangSong_GB2312" w:hAnsi="FangSong_GB2312" w:cs="FangSong_GB2312"/>
      <w:color w:val="000000"/>
      <w:sz w:val="24"/>
      <w:szCs w:val="24"/>
    </w:rPr>
  </w:style>
  <w:style w:type="paragraph" w:styleId="aa">
    <w:name w:val="Normal (Web)"/>
    <w:basedOn w:val="a"/>
    <w:unhideWhenUsed/>
    <w:rsid w:val="008F23D6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AppData\Local\Microsoft\Windows\Temporary%20Internet%20Files\Content.IE5\QD8SV5E5\74EF2000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Pt>
            <c:idx val="4"/>
            <c:spPr>
              <a:solidFill>
                <a:srgbClr val="FFFF00"/>
              </a:solidFill>
            </c:spPr>
          </c:dPt>
          <c:dPt>
            <c:idx val="5"/>
            <c:spPr>
              <a:solidFill>
                <a:srgbClr val="FF0000"/>
              </a:solidFill>
            </c:spPr>
          </c:dPt>
          <c:dPt>
            <c:idx val="6"/>
            <c:spPr>
              <a:solidFill>
                <a:srgbClr val="92D050"/>
              </a:solidFill>
            </c:spPr>
          </c:dPt>
          <c:dPt>
            <c:idx val="7"/>
            <c:spPr>
              <a:solidFill>
                <a:srgbClr val="92D050"/>
              </a:solidFill>
            </c:spPr>
          </c:dPt>
          <c:dPt>
            <c:idx val="8"/>
            <c:spPr>
              <a:solidFill>
                <a:srgbClr val="92D050"/>
              </a:solidFill>
            </c:spPr>
          </c:dPt>
          <c:dPt>
            <c:idx val="9"/>
            <c:spPr>
              <a:solidFill>
                <a:srgbClr val="92D050"/>
              </a:solidFill>
            </c:spPr>
          </c:dPt>
          <c:dPt>
            <c:idx val="10"/>
            <c:spPr>
              <a:solidFill>
                <a:srgbClr val="92D050"/>
              </a:solidFill>
            </c:spPr>
          </c:dPt>
          <c:dPt>
            <c:idx val="11"/>
            <c:spPr>
              <a:solidFill>
                <a:srgbClr val="92D050"/>
              </a:solidFill>
            </c:spPr>
          </c:dPt>
          <c:cat>
            <c:strRef>
              <c:f>Sheet5!$A$1:$A$12</c:f>
              <c:strCache>
                <c:ptCount val="12"/>
                <c:pt idx="0">
                  <c:v>立案庭</c:v>
                </c:pt>
                <c:pt idx="1">
                  <c:v>松柏人民法庭</c:v>
                </c:pt>
                <c:pt idx="2">
                  <c:v>大房身人民法庭</c:v>
                </c:pt>
                <c:pt idx="3">
                  <c:v>行政审判庭</c:v>
                </c:pt>
                <c:pt idx="4">
                  <c:v>达家沟人民法庭</c:v>
                </c:pt>
                <c:pt idx="5">
                  <c:v>均值</c:v>
                </c:pt>
                <c:pt idx="6">
                  <c:v>刑事审判庭</c:v>
                </c:pt>
                <c:pt idx="7">
                  <c:v>民事审判第一庭</c:v>
                </c:pt>
                <c:pt idx="8">
                  <c:v>开发区人民法庭</c:v>
                </c:pt>
                <c:pt idx="9">
                  <c:v>米沙子人民法庭</c:v>
                </c:pt>
                <c:pt idx="10">
                  <c:v>民事审判第三庭</c:v>
                </c:pt>
                <c:pt idx="11">
                  <c:v>民事审判第二庭</c:v>
                </c:pt>
              </c:strCache>
            </c:strRef>
          </c:cat>
          <c:val>
            <c:numRef>
              <c:f>Sheet5!$B$1:$B$12</c:f>
              <c:numCache>
                <c:formatCode>0.00%</c:formatCode>
                <c:ptCount val="12"/>
                <c:pt idx="0">
                  <c:v>0.99019999999999997</c:v>
                </c:pt>
                <c:pt idx="1">
                  <c:v>0.94120000000000004</c:v>
                </c:pt>
                <c:pt idx="2">
                  <c:v>0.82730000000000004</c:v>
                </c:pt>
                <c:pt idx="3">
                  <c:v>0.8095</c:v>
                </c:pt>
                <c:pt idx="4">
                  <c:v>0.8</c:v>
                </c:pt>
                <c:pt idx="5">
                  <c:v>0.76900000000000168</c:v>
                </c:pt>
                <c:pt idx="6">
                  <c:v>0.76030000000000064</c:v>
                </c:pt>
                <c:pt idx="7">
                  <c:v>0.73660000000000192</c:v>
                </c:pt>
                <c:pt idx="8">
                  <c:v>0.70430000000000004</c:v>
                </c:pt>
                <c:pt idx="9">
                  <c:v>0.67500000000000193</c:v>
                </c:pt>
                <c:pt idx="10">
                  <c:v>0.63820000000000143</c:v>
                </c:pt>
                <c:pt idx="11">
                  <c:v>0.62810000000000143</c:v>
                </c:pt>
              </c:numCache>
            </c:numRef>
          </c:val>
        </c:ser>
        <c:axId val="178964352"/>
        <c:axId val="178965888"/>
      </c:barChart>
      <c:catAx>
        <c:axId val="178964352"/>
        <c:scaling>
          <c:orientation val="minMax"/>
        </c:scaling>
        <c:axPos val="b"/>
        <c:tickLblPos val="nextTo"/>
        <c:crossAx val="178965888"/>
        <c:crosses val="autoZero"/>
        <c:auto val="1"/>
        <c:lblAlgn val="ctr"/>
        <c:lblOffset val="100"/>
      </c:catAx>
      <c:valAx>
        <c:axId val="178965888"/>
        <c:scaling>
          <c:orientation val="minMax"/>
        </c:scaling>
        <c:axPos val="l"/>
        <c:majorGridlines/>
        <c:numFmt formatCode="0.00%" sourceLinked="1"/>
        <c:tickLblPos val="nextTo"/>
        <c:crossAx val="1789643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9CE16B-9AD0-4086-9320-E817204F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298</Words>
  <Characters>1701</Characters>
  <Application>Microsoft Office Word</Application>
  <DocSecurity>0</DocSecurity>
  <Lines>14</Lines>
  <Paragraphs>3</Paragraphs>
  <ScaleCrop>false</ScaleCrop>
  <Company>微软中国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孙东芳(裁判文书）</dc:creator>
  <cp:lastModifiedBy>德惠法院</cp:lastModifiedBy>
  <cp:revision>26</cp:revision>
  <cp:lastPrinted>2020-04-08T07:38:00Z</cp:lastPrinted>
  <dcterms:created xsi:type="dcterms:W3CDTF">2020-04-14T02:44:00Z</dcterms:created>
  <dcterms:modified xsi:type="dcterms:W3CDTF">2021-10-30T05:53:00Z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